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1.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Τα παιδιά, όπως και οι μεγάλοι, έχουν δικαίωμα στην προστασία από κάθε μορφή βίας. </w:t>
      </w: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br/>
        <w:t xml:space="preserve">Η σωματική τιμωρία είναι μια μορφή βίας.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2.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Το ξύλο, το χαστούκι, το τράβηγμα αυτιού και γενικά η επιβολή σωματικού πόνου στο παιδί είναι μορφές σωματικής τιμωρίας και πλέον δεν επιτρέπονται από το νόμο (Ν.3500/06, άρθρο 4).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 xml:space="preserve">3. 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>Κανένα πρόσωπο που έχει στην ευθύνη του ένα παιδί δεν έχει δικαίωμα να του επιβάλλει σωματική τιμωρία.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4.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Οι γονείς έχουν την ευθύνη της διαπαιδαγώγησης των παιδιών τους και οφείλουν </w:t>
      </w:r>
      <w:bookmarkStart w:id="0" w:name="_GoBack"/>
      <w:bookmarkEnd w:id="0"/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να τα μεγαλώνουν χωρίς να χρησιμοποιούν βία σε βάρος τους και να προσβάλλουν την αξιοπρέπειά τους.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5.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Η σωματική τιμωρία θίγει την προσωπικότητα του παιδιού.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6.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Η σωματική τιμωρία δεν είναι αποτελεσματικό μέσο διαπαιδαγώγησης.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7.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Ένα παιδί που μεγαλώνει με ξύλο, μαθαίνει να λύνει τα προβλήματά του με βίαιο τρόπο και είναι πιθανό να ασκήσει βία σε άλλους αργότερα.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8.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Η σωματική τιμωρία μπορεί να οδηγήσει σε σοβαρές μορφές κακοποίησης.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>9.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</w:t>
      </w:r>
      <w:r w:rsidRPr="00B77528">
        <w:rPr>
          <w:rFonts w:ascii="Verdana" w:eastAsia="Times New Roman" w:hAnsi="Verdana" w:cs="Times New Roman"/>
          <w:b/>
          <w:color w:val="1F1F1F"/>
          <w:sz w:val="28"/>
          <w:szCs w:val="28"/>
          <w:highlight w:val="green"/>
          <w:lang w:eastAsia="el-GR"/>
        </w:rPr>
        <w:t>O διάλογος και η μη βίαιη διαπαιδαγώγηση είναι ο καλύτερος τρόπος για να μαθαίνει ένα παιδί τους κανόνες και τα όρια που χρειάζεται στη ζωή του.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 </w:t>
      </w:r>
    </w:p>
    <w:p w:rsidR="00B77528" w:rsidRPr="00B77528" w:rsidRDefault="00B77528" w:rsidP="00B77528">
      <w:pPr>
        <w:numPr>
          <w:ilvl w:val="1"/>
          <w:numId w:val="1"/>
        </w:numPr>
        <w:spacing w:before="150" w:after="100" w:afterAutospacing="1" w:line="240" w:lineRule="auto"/>
        <w:ind w:left="1140"/>
        <w:jc w:val="both"/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</w:pPr>
      <w:r w:rsidRPr="00B77528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el-GR"/>
        </w:rPr>
        <w:t xml:space="preserve">10. Είναι στο χέρι μας </w:t>
      </w:r>
      <w:r w:rsidRPr="00B77528">
        <w:rPr>
          <w:rFonts w:ascii="Verdana" w:eastAsia="Times New Roman" w:hAnsi="Verdana" w:cs="Times New Roman"/>
          <w:color w:val="1F1F1F"/>
          <w:sz w:val="28"/>
          <w:szCs w:val="28"/>
          <w:lang w:eastAsia="el-GR"/>
        </w:rPr>
        <w:t xml:space="preserve">να βγάλουμε το ξύλο και τη βία από τη ζωή των παιδιών! </w:t>
      </w:r>
    </w:p>
    <w:p w:rsidR="00DF7607" w:rsidRPr="00B77528" w:rsidRDefault="00DF7607">
      <w:pPr>
        <w:rPr>
          <w:sz w:val="28"/>
          <w:szCs w:val="28"/>
        </w:rPr>
      </w:pPr>
    </w:p>
    <w:sectPr w:rsidR="00DF7607" w:rsidRPr="00B775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3CA"/>
    <w:multiLevelType w:val="multilevel"/>
    <w:tmpl w:val="1E8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8"/>
    <w:rsid w:val="00B77528"/>
    <w:rsid w:val="00D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spyros</cp:lastModifiedBy>
  <cp:revision>2</cp:revision>
  <dcterms:created xsi:type="dcterms:W3CDTF">2018-03-15T08:58:00Z</dcterms:created>
  <dcterms:modified xsi:type="dcterms:W3CDTF">2018-03-15T08:59:00Z</dcterms:modified>
</cp:coreProperties>
</file>