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3C" w:rsidRPr="005B713C" w:rsidRDefault="005B713C" w:rsidP="00922A47">
      <w:pPr>
        <w:pStyle w:val="Heading1"/>
      </w:pPr>
      <w:r w:rsidRPr="005B713C">
        <w:t>Χρονικές διακυμάνσεις των τιμών συγκεντρώσεων των μετρούμενων ρύπων</w:t>
      </w:r>
    </w:p>
    <w:p w:rsidR="005B713C" w:rsidRPr="00021EF0" w:rsidRDefault="006C6F7C" w:rsidP="006C6F7C">
      <w:pPr>
        <w:pStyle w:val="Heading2"/>
      </w:pPr>
      <w:r w:rsidRPr="006C6F7C">
        <w:t xml:space="preserve">Ωριαία μεταβολή </w:t>
      </w:r>
      <w:r w:rsidR="005B713C" w:rsidRPr="005B713C">
        <w:t xml:space="preserve">των συγκεντρώσεων των </w:t>
      </w:r>
      <w:r w:rsidR="00BD6203">
        <w:t xml:space="preserve">αιωρούμενων σωματιδίων </w:t>
      </w:r>
      <w:r w:rsidR="00BD6203" w:rsidRPr="00021EF0">
        <w:rPr>
          <w:lang w:val="en-US"/>
        </w:rPr>
        <w:t>PM</w:t>
      </w:r>
      <w:r w:rsidR="00EC1F6A">
        <w:rPr>
          <w:vertAlign w:val="subscript"/>
        </w:rPr>
        <w:t>2.5</w:t>
      </w:r>
    </w:p>
    <w:p w:rsidR="00105676" w:rsidRPr="008C5985" w:rsidRDefault="000D54F2" w:rsidP="000D54F2">
      <w:pPr>
        <w:jc w:val="both"/>
      </w:pPr>
      <w:r w:rsidRPr="00021EF0">
        <w:t>Ο</w:t>
      </w:r>
      <w:r w:rsidR="005B713C" w:rsidRPr="00021EF0">
        <w:t xml:space="preserve"> </w:t>
      </w:r>
      <w:r w:rsidRPr="00021EF0">
        <w:fldChar w:fldCharType="begin"/>
      </w:r>
      <w:r w:rsidRPr="00021EF0">
        <w:instrText xml:space="preserve"> REF _Ref500409125 \h </w:instrText>
      </w:r>
      <w:r w:rsidR="00021EF0">
        <w:instrText xml:space="preserve"> \* MERGEFORMAT </w:instrText>
      </w:r>
      <w:r w:rsidRPr="00021EF0">
        <w:fldChar w:fldCharType="separate"/>
      </w:r>
      <w:r w:rsidRPr="00021EF0">
        <w:t xml:space="preserve">Πίνακας </w:t>
      </w:r>
      <w:r w:rsidRPr="00021EF0">
        <w:rPr>
          <w:noProof/>
        </w:rPr>
        <w:t>1</w:t>
      </w:r>
      <w:r w:rsidRPr="00021EF0">
        <w:fldChar w:fldCharType="end"/>
      </w:r>
      <w:r w:rsidRPr="00021EF0">
        <w:t xml:space="preserve"> παραθέτει </w:t>
      </w:r>
      <w:r w:rsidR="006C6F7C">
        <w:t xml:space="preserve">τις </w:t>
      </w:r>
      <w:r w:rsidR="00CE4991">
        <w:t xml:space="preserve">μέσες </w:t>
      </w:r>
      <w:r w:rsidR="006C6F7C">
        <w:t xml:space="preserve">ωριαίες τιμές </w:t>
      </w:r>
      <w:r w:rsidR="00CE4991">
        <w:t xml:space="preserve"> </w:t>
      </w:r>
      <w:r w:rsidR="005B713C" w:rsidRPr="00021EF0">
        <w:t xml:space="preserve">των συγκεντρώσεων </w:t>
      </w:r>
      <w:r w:rsidRPr="00021EF0">
        <w:t xml:space="preserve">των αιωρούμενων σωματιδίων με διαμέτρους μικρότερες </w:t>
      </w:r>
      <w:r w:rsidR="00EC1F6A">
        <w:t>των</w:t>
      </w:r>
      <w:r w:rsidRPr="00021EF0">
        <w:t xml:space="preserve"> </w:t>
      </w:r>
      <w:r w:rsidR="00EC1F6A">
        <w:t>2.5</w:t>
      </w:r>
      <w:r w:rsidRPr="00021EF0">
        <w:t xml:space="preserve"> μικρομέτρ</w:t>
      </w:r>
      <w:r w:rsidR="00EC1F6A">
        <w:t>ων</w:t>
      </w:r>
      <w:r w:rsidRPr="00021EF0">
        <w:t xml:space="preserve"> (</w:t>
      </w:r>
      <w:r w:rsidRPr="00021EF0">
        <w:rPr>
          <w:lang w:val="en-US"/>
        </w:rPr>
        <w:t>PM</w:t>
      </w:r>
      <w:r w:rsidR="00EC1F6A">
        <w:rPr>
          <w:vertAlign w:val="subscript"/>
        </w:rPr>
        <w:t>2.5</w:t>
      </w:r>
      <w:r w:rsidRPr="00021EF0">
        <w:t xml:space="preserve">) που μετρήθηκαν στους 7 </w:t>
      </w:r>
      <w:r w:rsidR="005B713C" w:rsidRPr="00021EF0">
        <w:t xml:space="preserve">σταθμούς </w:t>
      </w:r>
      <w:r w:rsidRPr="00021EF0">
        <w:t>κατά</w:t>
      </w:r>
      <w:r w:rsidR="005B713C" w:rsidRPr="00021EF0">
        <w:t xml:space="preserve"> το 201</w:t>
      </w:r>
      <w:r w:rsidRPr="00021EF0">
        <w:t>7</w:t>
      </w:r>
      <w:r w:rsidR="005B713C" w:rsidRPr="00021EF0">
        <w:t xml:space="preserve">, ενώ </w:t>
      </w:r>
      <w:r w:rsidRPr="00021EF0">
        <w:t>στις</w:t>
      </w:r>
      <w:r w:rsidR="005B713C" w:rsidRPr="00021EF0">
        <w:t xml:space="preserve"> </w:t>
      </w:r>
      <w:r w:rsidRPr="00021EF0">
        <w:fldChar w:fldCharType="begin"/>
      </w:r>
      <w:r w:rsidRPr="00021EF0">
        <w:instrText xml:space="preserve"> REF _Ref500409098 \h </w:instrText>
      </w:r>
      <w:r w:rsidR="00021EF0">
        <w:instrText xml:space="preserve"> \* MERGEFORMAT </w:instrText>
      </w:r>
      <w:r w:rsidRPr="00021EF0">
        <w:fldChar w:fldCharType="separate"/>
      </w:r>
      <w:r w:rsidRPr="00021EF0">
        <w:t xml:space="preserve">Εικόνα </w:t>
      </w:r>
      <w:r w:rsidRPr="00021EF0">
        <w:rPr>
          <w:noProof/>
        </w:rPr>
        <w:t>1</w:t>
      </w:r>
      <w:r w:rsidRPr="00021EF0">
        <w:fldChar w:fldCharType="end"/>
      </w:r>
      <w:r w:rsidRPr="00021EF0">
        <w:t xml:space="preserve"> - </w:t>
      </w:r>
      <w:r w:rsidRPr="006C6F7C">
        <w:rPr>
          <w:highlight w:val="yellow"/>
        </w:rPr>
        <w:t>…</w:t>
      </w:r>
      <w:r w:rsidRPr="00021EF0">
        <w:t xml:space="preserve"> </w:t>
      </w:r>
      <w:r w:rsidR="005B713C" w:rsidRPr="00021EF0">
        <w:t xml:space="preserve">εμφανίζεται η </w:t>
      </w:r>
      <w:r w:rsidR="006C6F7C">
        <w:t>ωριαία</w:t>
      </w:r>
      <w:r w:rsidR="005B713C" w:rsidRPr="00021EF0">
        <w:t xml:space="preserve"> μεταβολή </w:t>
      </w:r>
      <w:r w:rsidRPr="00021EF0">
        <w:t xml:space="preserve">των </w:t>
      </w:r>
      <w:r w:rsidRPr="00021EF0">
        <w:rPr>
          <w:lang w:val="en-US"/>
        </w:rPr>
        <w:t>PM</w:t>
      </w:r>
      <w:r w:rsidR="00EC1F6A">
        <w:rPr>
          <w:vertAlign w:val="subscript"/>
        </w:rPr>
        <w:t>2.5</w:t>
      </w:r>
      <w:r w:rsidRPr="00021EF0">
        <w:t xml:space="preserve"> </w:t>
      </w:r>
      <w:r w:rsidR="00CE4991">
        <w:t xml:space="preserve">σε χαρακτηριστικές θέσεις μέτρησης </w:t>
      </w:r>
      <w:r w:rsidRPr="00021EF0">
        <w:t xml:space="preserve"> </w:t>
      </w:r>
      <w:r w:rsidR="00CE4991">
        <w:t>(</w:t>
      </w:r>
      <w:r w:rsidRPr="00021EF0">
        <w:t>αστικό</w:t>
      </w:r>
      <w:r w:rsidR="00CE4991">
        <w:t>ς</w:t>
      </w:r>
      <w:r>
        <w:t xml:space="preserve"> σταθμό</w:t>
      </w:r>
      <w:r w:rsidR="00CE4991">
        <w:t>ς</w:t>
      </w:r>
      <w:r>
        <w:t xml:space="preserve"> </w:t>
      </w:r>
      <w:proofErr w:type="spellStart"/>
      <w:r w:rsidRPr="00922A47">
        <w:rPr>
          <w:highlight w:val="yellow"/>
        </w:rPr>
        <w:t>χχχ</w:t>
      </w:r>
      <w:proofErr w:type="spellEnd"/>
      <w:r>
        <w:t>, σταθμό</w:t>
      </w:r>
      <w:r w:rsidR="00CE4991">
        <w:t>ς</w:t>
      </w:r>
      <w:r>
        <w:t xml:space="preserve"> υπαίθρου </w:t>
      </w:r>
      <w:proofErr w:type="spellStart"/>
      <w:r w:rsidRPr="00922A47">
        <w:rPr>
          <w:highlight w:val="yellow"/>
        </w:rPr>
        <w:t>χχχ</w:t>
      </w:r>
      <w:proofErr w:type="spellEnd"/>
      <w:r w:rsidR="00CE4991">
        <w:t>,</w:t>
      </w:r>
      <w:r>
        <w:t xml:space="preserve"> σταθμό</w:t>
      </w:r>
      <w:r w:rsidR="00CE4991">
        <w:t>ς</w:t>
      </w:r>
      <w:r>
        <w:t xml:space="preserve"> υποβάθρου </w:t>
      </w:r>
      <w:r w:rsidR="00CE4991">
        <w:t>Παν/</w:t>
      </w:r>
      <w:proofErr w:type="spellStart"/>
      <w:r w:rsidR="00CE4991">
        <w:t>μί</w:t>
      </w:r>
      <w:r w:rsidR="00922A47">
        <w:t>ο</w:t>
      </w:r>
      <w:r w:rsidR="00CE4991">
        <w:t>υ</w:t>
      </w:r>
      <w:proofErr w:type="spellEnd"/>
      <w:r>
        <w:t xml:space="preserve"> Πάτρας</w:t>
      </w:r>
      <w:r w:rsidR="00CE4991">
        <w:t>)</w:t>
      </w:r>
      <w:r>
        <w:t>.</w:t>
      </w:r>
      <w:r w:rsidR="005B713C" w:rsidRPr="005B713C">
        <w:t xml:space="preserve"> </w:t>
      </w:r>
      <w:r w:rsidR="00CE4991" w:rsidRPr="00CE4991">
        <w:t xml:space="preserve">Όπως </w:t>
      </w:r>
      <w:r w:rsidR="00CE4991">
        <w:t xml:space="preserve">φαίνεται </w:t>
      </w:r>
      <w:r w:rsidR="00533F3E">
        <w:t xml:space="preserve">στον Πίνακα </w:t>
      </w:r>
      <w:proofErr w:type="spellStart"/>
      <w:r w:rsidR="00533F3E" w:rsidRPr="00533F3E">
        <w:rPr>
          <w:highlight w:val="yellow"/>
        </w:rPr>
        <w:t>χχ</w:t>
      </w:r>
      <w:proofErr w:type="spellEnd"/>
      <w:r w:rsidR="00533F3E">
        <w:t xml:space="preserve"> και </w:t>
      </w:r>
      <w:r w:rsidR="00CE4991">
        <w:t xml:space="preserve">στις Εικόνες </w:t>
      </w:r>
      <w:proofErr w:type="spellStart"/>
      <w:r w:rsidR="00CE4991" w:rsidRPr="00CE4991">
        <w:rPr>
          <w:highlight w:val="yellow"/>
        </w:rPr>
        <w:t>χχ</w:t>
      </w:r>
      <w:proofErr w:type="spellEnd"/>
      <w:r w:rsidR="00CE4991" w:rsidRPr="00CE4991">
        <w:rPr>
          <w:highlight w:val="yellow"/>
        </w:rPr>
        <w:t xml:space="preserve"> </w:t>
      </w:r>
      <w:proofErr w:type="spellStart"/>
      <w:r w:rsidR="00CE4991" w:rsidRPr="00CE4991">
        <w:rPr>
          <w:highlight w:val="yellow"/>
        </w:rPr>
        <w:t>χχ</w:t>
      </w:r>
      <w:proofErr w:type="spellEnd"/>
      <w:r w:rsidR="006C6F7C">
        <w:rPr>
          <w:highlight w:val="yellow"/>
        </w:rPr>
        <w:t>, ….</w:t>
      </w:r>
      <w:r w:rsidR="00FC6B78">
        <w:t xml:space="preserve">, </w:t>
      </w:r>
      <w:r w:rsidR="006C6F7C" w:rsidRPr="006C6F7C">
        <w:t xml:space="preserve">μεγαλύτερες τιμές για </w:t>
      </w:r>
      <w:r w:rsidR="006C6F7C" w:rsidRPr="00FC6B78">
        <w:rPr>
          <w:highlight w:val="yellow"/>
        </w:rPr>
        <w:t>τους πρωτογενείς ρύπους CO και ΝΟ</w:t>
      </w:r>
      <w:r w:rsidR="006C6F7C" w:rsidRPr="006C6F7C">
        <w:t xml:space="preserve"> παρουσιάζονται γενικά το πρωί </w:t>
      </w:r>
      <w:r w:rsidR="006C6F7C" w:rsidRPr="00FC6B78">
        <w:rPr>
          <w:highlight w:val="yellow"/>
        </w:rPr>
        <w:t>(8-10)</w:t>
      </w:r>
      <w:r w:rsidR="006C6F7C" w:rsidRPr="006C6F7C">
        <w:t xml:space="preserve"> και το βράδυ </w:t>
      </w:r>
      <w:r w:rsidR="006C6F7C" w:rsidRPr="00FC6B78">
        <w:rPr>
          <w:highlight w:val="yellow"/>
        </w:rPr>
        <w:t>(9-11)</w:t>
      </w:r>
      <w:r w:rsidR="00FC6B78">
        <w:t>,</w:t>
      </w:r>
      <w:r w:rsidR="006C6F7C" w:rsidRPr="006C6F7C">
        <w:t xml:space="preserve"> ενώ το </w:t>
      </w:r>
      <w:r w:rsidR="006C6F7C" w:rsidRPr="00FC6B78">
        <w:rPr>
          <w:highlight w:val="yellow"/>
        </w:rPr>
        <w:t>SO2</w:t>
      </w:r>
      <w:r w:rsidR="006C6F7C" w:rsidRPr="006C6F7C">
        <w:t xml:space="preserve">, εξαιτίας των πολύ μικρών επιπέδων συγκεντρώσεων, δεν παρουσιάζει την εικόνα των προηγούμενων πρωτογενών ρύπων. </w:t>
      </w:r>
      <w:r w:rsidR="006C6F7C" w:rsidRPr="00FC6B78">
        <w:rPr>
          <w:highlight w:val="yellow"/>
        </w:rPr>
        <w:t>Το χρονικό διάστημα που εμφανίζεται το πρωινό μέγιστο οφείλεται στο γεγονός ότι τις ώρες αυτές επικρατούν ευνοϊκές για τη συσσώρευση των ατμοσφαιρικών ρύπων μετεωρολογικές συνθήκες (εμφάνιση θερμοκρασιακών αναστροφών) ενώ και τα δυο μέγιστα συμπίπτουν χρονικά με τις ώρες λειτουργίας της κεντρικής θέρμανσης και τις αιχμές κυκλοφορίας.</w:t>
      </w:r>
      <w:r w:rsidR="006C6F7C" w:rsidRPr="006C6F7C">
        <w:t xml:space="preserve"> Για το </w:t>
      </w:r>
      <w:r w:rsidR="006C6F7C" w:rsidRPr="00FC6B78">
        <w:rPr>
          <w:highlight w:val="yellow"/>
        </w:rPr>
        <w:t>διοξείδιο του αζώτου ΝΟ2,</w:t>
      </w:r>
      <w:r w:rsidR="006C6F7C" w:rsidRPr="006C6F7C">
        <w:t xml:space="preserve"> οι μέγιστες τιμές εμφανίζονται τις πρωινές ώρες </w:t>
      </w:r>
      <w:r w:rsidR="006C6F7C" w:rsidRPr="00FC6B78">
        <w:rPr>
          <w:highlight w:val="yellow"/>
        </w:rPr>
        <w:t>10-12</w:t>
      </w:r>
      <w:r w:rsidR="006C6F7C" w:rsidRPr="006C6F7C">
        <w:t xml:space="preserve">, δηλαδή παρουσιάζουν κάποια χρονική υστέρηση σε σχέση με το </w:t>
      </w:r>
      <w:r w:rsidR="006C6F7C" w:rsidRPr="00FC6B78">
        <w:rPr>
          <w:highlight w:val="yellow"/>
        </w:rPr>
        <w:t>ΝΟ</w:t>
      </w:r>
      <w:r w:rsidR="006C6F7C" w:rsidRPr="006C6F7C">
        <w:t xml:space="preserve"> που είναι απαραίτητη για το σχηματισμό του, ενώ εμφανίζεται και ένα δευτερογενές νυχτερινό μέγιστο. </w:t>
      </w:r>
      <w:r w:rsidR="006C6F7C" w:rsidRPr="00FC6B78">
        <w:rPr>
          <w:strike/>
        </w:rPr>
        <w:t>Για το Ο3 (σχήμα 2.23) το ημερήσιο μέγιστο εμφανίζεται τις μεταμεσημβρινές ώρες, όταν η ένταση της ηλιακής ακτινοβολίας και η θερμοκρασία παρουσιάζουν το μέγιστο ενώ ευνοείται από την ανάπτυξη θαλάσσιας αύρας που προοδευτικά από τις 10πμ και μετά πνέει από νότο προς βορρά σαρώνοντας προοδευτικά αέριους και σωματιδιακούς ρύπους προς το εσωτερικό του λεκανοπεδίου, όταν η συνοπτική ροή ανέμου είναι ασθενής ή απουσιάζει εντελώς</w:t>
      </w:r>
      <w:r w:rsidR="006C6F7C" w:rsidRPr="006C6F7C">
        <w:t xml:space="preserve">. Για τα </w:t>
      </w:r>
      <w:r w:rsidR="006C6F7C" w:rsidRPr="00FC6B78">
        <w:rPr>
          <w:highlight w:val="yellow"/>
        </w:rPr>
        <w:t>ΑΣ10 και ΑΣ2,5</w:t>
      </w:r>
      <w:r w:rsidR="006C6F7C" w:rsidRPr="006C6F7C">
        <w:t xml:space="preserve">, </w:t>
      </w:r>
      <w:r w:rsidR="00105676">
        <w:t>το πρωινό μέγιστο σχετίζεται περισσότερο με τις εκπομπές από τον αυξημένο κυκλοφοριακό φόρτο, ενώ το απογευματινό-</w:t>
      </w:r>
      <w:proofErr w:type="spellStart"/>
      <w:r w:rsidR="00105676">
        <w:t>βραδυνό</w:t>
      </w:r>
      <w:proofErr w:type="spellEnd"/>
      <w:r w:rsidR="00105676">
        <w:t xml:space="preserve"> μέγιστο συσχετίζεται με την αυξημένη χρήση των τζακιών (καύση βιομάζας) για την οικιακή θέρμανση. Το τελευταίο σε συνδυασμό με το μικρότερο βάθος του οριακού στρώματος και ενδεχόμενη θερμοκρασιακή αναστροφή κατά τις ίδιες ώρες, συμβάλλει σε υψηλά επίπεδα ρύπανσης. </w:t>
      </w:r>
    </w:p>
    <w:p w:rsidR="00533F3E" w:rsidRDefault="00105676" w:rsidP="000D54F2">
      <w:pPr>
        <w:jc w:val="both"/>
      </w:pPr>
      <w:r>
        <w:t xml:space="preserve">Ο σταθμός </w:t>
      </w:r>
      <w:proofErr w:type="spellStart"/>
      <w:r w:rsidRPr="008C5985">
        <w:t>χχχ</w:t>
      </w:r>
      <w:proofErr w:type="spellEnd"/>
      <w:r>
        <w:t xml:space="preserve"> που έχει χαρακτηριστεί ως ‘κυκλοφορίας’ παρουσιάζει </w:t>
      </w:r>
      <w:r w:rsidR="006C6F7C" w:rsidRPr="006C6F7C">
        <w:t>αυξημένες τιμές και κατά τις ώρες αιχμής της κυκλοφορίας.</w:t>
      </w:r>
      <w:r>
        <w:t xml:space="preserve"> </w:t>
      </w:r>
    </w:p>
    <w:p w:rsidR="00105676" w:rsidRPr="00105676" w:rsidRDefault="00105676" w:rsidP="00105676">
      <w:pPr>
        <w:jc w:val="both"/>
      </w:pPr>
      <w:r w:rsidRPr="00105676">
        <w:t xml:space="preserve">Οι υψηλότερες τιμές </w:t>
      </w:r>
      <w:r w:rsidRPr="00105676">
        <w:rPr>
          <w:lang w:val="en-US"/>
        </w:rPr>
        <w:t>PM</w:t>
      </w:r>
      <w:r w:rsidR="00EC1F6A" w:rsidRPr="00EC1F6A">
        <w:rPr>
          <w:vertAlign w:val="subscript"/>
        </w:rPr>
        <w:t>2.5</w:t>
      </w:r>
      <w:r w:rsidR="00EC1F6A">
        <w:rPr>
          <w:vertAlign w:val="subscript"/>
        </w:rPr>
        <w:t xml:space="preserve"> </w:t>
      </w:r>
      <w:r w:rsidRPr="00105676">
        <w:t xml:space="preserve">παρατηρούνται στον σταθμό </w:t>
      </w:r>
      <w:proofErr w:type="spellStart"/>
      <w:r w:rsidRPr="00105676">
        <w:rPr>
          <w:highlight w:val="yellow"/>
        </w:rPr>
        <w:t>χχχ</w:t>
      </w:r>
      <w:proofErr w:type="spellEnd"/>
      <w:r w:rsidRPr="00105676">
        <w:t xml:space="preserve"> κατά την ώρα </w:t>
      </w:r>
      <w:proofErr w:type="spellStart"/>
      <w:r w:rsidRPr="00105676">
        <w:rPr>
          <w:highlight w:val="yellow"/>
        </w:rPr>
        <w:t>χχχ</w:t>
      </w:r>
      <w:proofErr w:type="spellEnd"/>
      <w:r w:rsidRPr="00105676">
        <w:t xml:space="preserve"> και είναι της τάξης των </w:t>
      </w:r>
      <w:proofErr w:type="spellStart"/>
      <w:r w:rsidRPr="008C5985">
        <w:t>χχχ</w:t>
      </w:r>
      <w:proofErr w:type="spellEnd"/>
      <w:r w:rsidRPr="00105676">
        <w:t xml:space="preserve"> μ</w:t>
      </w:r>
      <w:proofErr w:type="spellStart"/>
      <w:r w:rsidRPr="00105676">
        <w:rPr>
          <w:lang w:val="en-US"/>
        </w:rPr>
        <w:t>gm</w:t>
      </w:r>
      <w:proofErr w:type="spellEnd"/>
      <w:r w:rsidRPr="00105676">
        <w:rPr>
          <w:vertAlign w:val="superscript"/>
        </w:rPr>
        <w:t>-3</w:t>
      </w:r>
      <w:r w:rsidRPr="00105676">
        <w:t xml:space="preserve">. </w:t>
      </w:r>
      <w:r w:rsidR="002526E1">
        <w:t xml:space="preserve">Συνολικά, οι υψηλότερες τιμές ρύπανσης παρατηρούνται τις </w:t>
      </w:r>
      <w:proofErr w:type="spellStart"/>
      <w:r w:rsidR="002526E1" w:rsidRPr="002526E1">
        <w:rPr>
          <w:highlight w:val="yellow"/>
        </w:rPr>
        <w:t>χχχ</w:t>
      </w:r>
      <w:proofErr w:type="spellEnd"/>
      <w:r w:rsidR="002526E1">
        <w:t xml:space="preserve"> ώρες, πράγμα που υποδηλώνει πως η πηγή </w:t>
      </w:r>
      <w:proofErr w:type="spellStart"/>
      <w:r w:rsidR="002526E1" w:rsidRPr="002526E1">
        <w:rPr>
          <w:highlight w:val="yellow"/>
        </w:rPr>
        <w:t>χχχ</w:t>
      </w:r>
      <w:proofErr w:type="spellEnd"/>
      <w:r w:rsidR="002526E1">
        <w:t xml:space="preserve"> είναι σημαντικότερη από την </w:t>
      </w:r>
      <w:proofErr w:type="spellStart"/>
      <w:r w:rsidR="002526E1" w:rsidRPr="002526E1">
        <w:rPr>
          <w:highlight w:val="yellow"/>
        </w:rPr>
        <w:t>χχχ</w:t>
      </w:r>
      <w:proofErr w:type="spellEnd"/>
      <w:r w:rsidR="002526E1">
        <w:t>.</w:t>
      </w:r>
    </w:p>
    <w:p w:rsidR="00105676" w:rsidRPr="00105676" w:rsidRDefault="00105676" w:rsidP="000D54F2">
      <w:pPr>
        <w:jc w:val="both"/>
        <w:rPr>
          <w:strike/>
        </w:rPr>
      </w:pPr>
    </w:p>
    <w:p w:rsidR="000D54F2" w:rsidRDefault="006C6F7C" w:rsidP="005B713C">
      <w:pPr>
        <w:rPr>
          <w:b/>
        </w:rPr>
      </w:pPr>
      <w:r>
        <w:rPr>
          <w:noProof/>
          <w:lang w:eastAsia="el-GR"/>
        </w:rPr>
        <w:lastRenderedPageBreak/>
        <w:drawing>
          <wp:inline distT="0" distB="0" distL="0" distR="0">
            <wp:extent cx="50101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010150" cy="2819400"/>
                    </a:xfrm>
                    <a:prstGeom prst="rect">
                      <a:avLst/>
                    </a:prstGeom>
                  </pic:spPr>
                </pic:pic>
              </a:graphicData>
            </a:graphic>
          </wp:inline>
        </w:drawing>
      </w:r>
    </w:p>
    <w:p w:rsidR="000D54F2" w:rsidRPr="000D54F2" w:rsidRDefault="000D54F2" w:rsidP="000D54F2">
      <w:pPr>
        <w:pStyle w:val="Caption"/>
        <w:rPr>
          <w:b w:val="0"/>
        </w:rPr>
      </w:pPr>
      <w:bookmarkStart w:id="0" w:name="_Ref500409098"/>
      <w:r>
        <w:t xml:space="preserve">Εικόνα </w:t>
      </w:r>
      <w:fldSimple w:instr=" SEQ Εικόνα \* ARABIC ">
        <w:r>
          <w:rPr>
            <w:noProof/>
          </w:rPr>
          <w:t>1</w:t>
        </w:r>
      </w:fldSimple>
      <w:bookmarkEnd w:id="0"/>
      <w:r>
        <w:t xml:space="preserve">: </w:t>
      </w:r>
      <w:r w:rsidR="00533F3E">
        <w:t xml:space="preserve">Τυπική </w:t>
      </w:r>
      <w:r w:rsidR="006C6F7C">
        <w:t>ωριαία</w:t>
      </w:r>
      <w:r w:rsidR="00533F3E">
        <w:t xml:space="preserve"> μεταβολή των συγκεντρώσεων</w:t>
      </w:r>
      <w:r>
        <w:t xml:space="preserve"> </w:t>
      </w:r>
      <w:r>
        <w:rPr>
          <w:lang w:val="en-US"/>
        </w:rPr>
        <w:t>PM</w:t>
      </w:r>
      <w:r w:rsidR="00EC1F6A">
        <w:rPr>
          <w:vertAlign w:val="subscript"/>
        </w:rPr>
        <w:t>2.5</w:t>
      </w:r>
      <w:r w:rsidRPr="000D54F2">
        <w:t xml:space="preserve"> </w:t>
      </w:r>
      <w:r>
        <w:t>(μ</w:t>
      </w:r>
      <w:r>
        <w:rPr>
          <w:lang w:val="en-US"/>
        </w:rPr>
        <w:t>g</w:t>
      </w:r>
      <w:r w:rsidR="00021EF0">
        <w:t xml:space="preserve"> </w:t>
      </w:r>
      <w:r>
        <w:rPr>
          <w:lang w:val="en-US"/>
        </w:rPr>
        <w:t>m</w:t>
      </w:r>
      <w:r w:rsidRPr="000D54F2">
        <w:rPr>
          <w:vertAlign w:val="superscript"/>
        </w:rPr>
        <w:t>-3</w:t>
      </w:r>
      <w:r w:rsidRPr="000D54F2">
        <w:t xml:space="preserve">) </w:t>
      </w:r>
      <w:r>
        <w:t>στον αστικό σταθμό Τριών Ναυάρχων (Πάτρα) κατά το έτος 2017.</w:t>
      </w:r>
    </w:p>
    <w:p w:rsidR="006C6F7C" w:rsidRDefault="00922A47" w:rsidP="00922A47">
      <w:pPr>
        <w:rPr>
          <w:b/>
        </w:rPr>
        <w:sectPr w:rsidR="006C6F7C">
          <w:pgSz w:w="11906" w:h="16838"/>
          <w:pgMar w:top="1440" w:right="1800" w:bottom="1440" w:left="1800" w:header="708" w:footer="708" w:gutter="0"/>
          <w:cols w:space="708"/>
          <w:docGrid w:linePitch="360"/>
        </w:sectPr>
      </w:pPr>
      <w:r>
        <w:rPr>
          <w:b/>
        </w:rPr>
        <w:t>(*</w:t>
      </w:r>
      <w:r w:rsidR="00533F3E">
        <w:rPr>
          <w:b/>
        </w:rPr>
        <w:t>Ενδεικτικό σχήμα 2.1</w:t>
      </w:r>
      <w:r w:rsidR="006C6F7C">
        <w:rPr>
          <w:b/>
        </w:rPr>
        <w:t>8</w:t>
      </w:r>
      <w:r>
        <w:rPr>
          <w:b/>
        </w:rPr>
        <w:t xml:space="preserve"> - αναφορά </w:t>
      </w:r>
      <w:proofErr w:type="spellStart"/>
      <w:r>
        <w:rPr>
          <w:b/>
        </w:rPr>
        <w:t>υπεκα</w:t>
      </w:r>
      <w:proofErr w:type="spellEnd"/>
      <w:r>
        <w:rPr>
          <w:b/>
        </w:rPr>
        <w:t>)</w:t>
      </w:r>
    </w:p>
    <w:p w:rsidR="000D54F2" w:rsidRDefault="000D54F2" w:rsidP="000D54F2">
      <w:pPr>
        <w:pStyle w:val="Caption"/>
        <w:rPr>
          <w:b w:val="0"/>
        </w:rPr>
      </w:pPr>
      <w:bookmarkStart w:id="1" w:name="_Ref500409125"/>
      <w:r>
        <w:lastRenderedPageBreak/>
        <w:t xml:space="preserve">Πίνακας </w:t>
      </w:r>
      <w:fldSimple w:instr=" SEQ Πίνακας \* ARABIC ">
        <w:r>
          <w:rPr>
            <w:noProof/>
          </w:rPr>
          <w:t>1</w:t>
        </w:r>
      </w:fldSimple>
      <w:bookmarkEnd w:id="1"/>
      <w:r w:rsidR="00533F3E">
        <w:t xml:space="preserve">: </w:t>
      </w:r>
      <w:r w:rsidR="006C6F7C">
        <w:t xml:space="preserve">Τυπικές ωριαίες (τοπική ώρα) τιμές </w:t>
      </w:r>
      <w:r w:rsidR="00533F3E">
        <w:t>των</w:t>
      </w:r>
      <w:r>
        <w:t xml:space="preserve"> </w:t>
      </w:r>
      <w:r>
        <w:rPr>
          <w:lang w:val="en-US"/>
        </w:rPr>
        <w:t>PM</w:t>
      </w:r>
      <w:r w:rsidR="00EC1F6A">
        <w:rPr>
          <w:vertAlign w:val="subscript"/>
        </w:rPr>
        <w:t>2.5</w:t>
      </w:r>
      <w:bookmarkStart w:id="2" w:name="_GoBack"/>
      <w:bookmarkEnd w:id="2"/>
      <w:r w:rsidRPr="000D54F2">
        <w:t xml:space="preserve"> </w:t>
      </w:r>
      <w:r>
        <w:t>(μ</w:t>
      </w:r>
      <w:r>
        <w:rPr>
          <w:lang w:val="en-US"/>
        </w:rPr>
        <w:t>g</w:t>
      </w:r>
      <w:r w:rsidR="00021EF0">
        <w:t xml:space="preserve"> </w:t>
      </w:r>
      <w:r>
        <w:rPr>
          <w:lang w:val="en-US"/>
        </w:rPr>
        <w:t>m</w:t>
      </w:r>
      <w:r w:rsidRPr="000D54F2">
        <w:rPr>
          <w:vertAlign w:val="superscript"/>
        </w:rPr>
        <w:t>-3</w:t>
      </w:r>
      <w:r w:rsidRPr="000D54F2">
        <w:t xml:space="preserve">) </w:t>
      </w:r>
      <w:r>
        <w:t>στους σταθμούς μέτρησης του δικτύου της Πάτρας, κατά το έτος 2017.</w:t>
      </w:r>
      <w:r w:rsidR="00922A47">
        <w:t xml:space="preserve"> </w:t>
      </w:r>
    </w:p>
    <w:tbl>
      <w:tblPr>
        <w:tblStyle w:val="TableGrid"/>
        <w:tblW w:w="0" w:type="auto"/>
        <w:tblLook w:val="04A0" w:firstRow="1" w:lastRow="0" w:firstColumn="1" w:lastColumn="0" w:noHBand="0" w:noVBand="1"/>
      </w:tblPr>
      <w:tblGrid>
        <w:gridCol w:w="961"/>
        <w:gridCol w:w="723"/>
        <w:gridCol w:w="723"/>
        <w:gridCol w:w="526"/>
        <w:gridCol w:w="526"/>
        <w:gridCol w:w="526"/>
        <w:gridCol w:w="525"/>
        <w:gridCol w:w="525"/>
        <w:gridCol w:w="526"/>
        <w:gridCol w:w="526"/>
        <w:gridCol w:w="526"/>
        <w:gridCol w:w="526"/>
        <w:gridCol w:w="526"/>
        <w:gridCol w:w="526"/>
        <w:gridCol w:w="526"/>
        <w:gridCol w:w="526"/>
        <w:gridCol w:w="526"/>
        <w:gridCol w:w="526"/>
        <w:gridCol w:w="526"/>
        <w:gridCol w:w="526"/>
        <w:gridCol w:w="526"/>
        <w:gridCol w:w="526"/>
        <w:gridCol w:w="526"/>
        <w:gridCol w:w="526"/>
        <w:gridCol w:w="723"/>
      </w:tblGrid>
      <w:tr w:rsidR="006C6F7C" w:rsidTr="006C6F7C">
        <w:tc>
          <w:tcPr>
            <w:tcW w:w="962" w:type="dxa"/>
          </w:tcPr>
          <w:p w:rsidR="006C6F7C" w:rsidRDefault="006C6F7C" w:rsidP="005B713C">
            <w:pPr>
              <w:rPr>
                <w:b/>
              </w:rPr>
            </w:pPr>
            <w:r>
              <w:rPr>
                <w:b/>
              </w:rPr>
              <w:t>Σταθμοί</w:t>
            </w:r>
          </w:p>
        </w:tc>
        <w:tc>
          <w:tcPr>
            <w:tcW w:w="724" w:type="dxa"/>
          </w:tcPr>
          <w:p w:rsidR="006C6F7C" w:rsidRDefault="006C6F7C" w:rsidP="005B713C">
            <w:pPr>
              <w:rPr>
                <w:b/>
              </w:rPr>
            </w:pPr>
            <w:r>
              <w:rPr>
                <w:b/>
              </w:rPr>
              <w:t>00:00</w:t>
            </w:r>
          </w:p>
        </w:tc>
        <w:tc>
          <w:tcPr>
            <w:tcW w:w="724" w:type="dxa"/>
          </w:tcPr>
          <w:p w:rsidR="006C6F7C" w:rsidRDefault="006C6F7C" w:rsidP="005B713C">
            <w:pPr>
              <w:rPr>
                <w:b/>
              </w:rPr>
            </w:pPr>
            <w:r>
              <w:rPr>
                <w:b/>
              </w:rPr>
              <w:t>02:00</w:t>
            </w: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r>
              <w:rPr>
                <w:b/>
              </w:rPr>
              <w:t>23:00</w:t>
            </w:r>
          </w:p>
        </w:tc>
      </w:tr>
      <w:tr w:rsidR="006C6F7C" w:rsidTr="006C6F7C">
        <w:tc>
          <w:tcPr>
            <w:tcW w:w="962" w:type="dxa"/>
          </w:tcPr>
          <w:p w:rsidR="006C6F7C" w:rsidRDefault="006C6F7C" w:rsidP="005B713C">
            <w:pPr>
              <w:rPr>
                <w:b/>
              </w:rPr>
            </w:pPr>
            <w:proofErr w:type="spellStart"/>
            <w:r>
              <w:rPr>
                <w:b/>
              </w:rPr>
              <w:t>Χχχ</w:t>
            </w:r>
            <w:proofErr w:type="spellEnd"/>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roofErr w:type="spellStart"/>
            <w:r>
              <w:rPr>
                <w:b/>
              </w:rPr>
              <w:t>Ψψψ</w:t>
            </w:r>
            <w:proofErr w:type="spellEnd"/>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r>
              <w:rPr>
                <w:b/>
              </w:rPr>
              <w:t>…</w:t>
            </w: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bl>
    <w:p w:rsidR="00922A47" w:rsidRDefault="00922A47" w:rsidP="00922A47">
      <w:pPr>
        <w:rPr>
          <w:b/>
        </w:rPr>
      </w:pPr>
      <w:r>
        <w:rPr>
          <w:b/>
        </w:rPr>
        <w:t>*Ενδεικτικός πίνακας στ</w:t>
      </w:r>
      <w:r w:rsidR="00533F3E">
        <w:rPr>
          <w:b/>
        </w:rPr>
        <w:t xml:space="preserve">ο παράρτημα ΙΙΙ – αναφορά </w:t>
      </w:r>
      <w:proofErr w:type="spellStart"/>
      <w:r w:rsidR="00533F3E">
        <w:rPr>
          <w:b/>
        </w:rPr>
        <w:t>υπεκα</w:t>
      </w:r>
      <w:proofErr w:type="spellEnd"/>
    </w:p>
    <w:p w:rsidR="005B713C" w:rsidRPr="005B713C" w:rsidRDefault="005B713C" w:rsidP="005B713C">
      <w:pPr>
        <w:rPr>
          <w:b/>
        </w:rPr>
      </w:pPr>
    </w:p>
    <w:p w:rsidR="005B713C" w:rsidRPr="005B713C" w:rsidRDefault="005B713C" w:rsidP="005B713C"/>
    <w:sectPr w:rsidR="005B713C" w:rsidRPr="005B713C" w:rsidSect="006C6F7C">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5A5"/>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F3C711B"/>
    <w:multiLevelType w:val="hybridMultilevel"/>
    <w:tmpl w:val="D21C0BD8"/>
    <w:lvl w:ilvl="0" w:tplc="D50A986A">
      <w:start w:val="1"/>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0A15195"/>
    <w:multiLevelType w:val="hybridMultilevel"/>
    <w:tmpl w:val="5BF8C24E"/>
    <w:lvl w:ilvl="0" w:tplc="98B00B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8C92AFE"/>
    <w:multiLevelType w:val="multilevel"/>
    <w:tmpl w:val="443E4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3C"/>
    <w:rsid w:val="00021EF0"/>
    <w:rsid w:val="000B03B1"/>
    <w:rsid w:val="000D54F2"/>
    <w:rsid w:val="00105676"/>
    <w:rsid w:val="002526E1"/>
    <w:rsid w:val="00533F3E"/>
    <w:rsid w:val="005A144D"/>
    <w:rsid w:val="005B713C"/>
    <w:rsid w:val="006027D6"/>
    <w:rsid w:val="006C6F7C"/>
    <w:rsid w:val="007D1766"/>
    <w:rsid w:val="008C5985"/>
    <w:rsid w:val="008D6B85"/>
    <w:rsid w:val="00922A47"/>
    <w:rsid w:val="009A2F14"/>
    <w:rsid w:val="00A31FBF"/>
    <w:rsid w:val="00BD6203"/>
    <w:rsid w:val="00C92738"/>
    <w:rsid w:val="00CE4991"/>
    <w:rsid w:val="00EC1F6A"/>
    <w:rsid w:val="00FC6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2A4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A4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6203"/>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6203"/>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6203"/>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620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620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620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620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3C"/>
    <w:pPr>
      <w:ind w:left="720"/>
      <w:contextualSpacing/>
    </w:pPr>
  </w:style>
  <w:style w:type="table" w:styleId="TableGrid">
    <w:name w:val="Table Grid"/>
    <w:basedOn w:val="TableNormal"/>
    <w:uiPriority w:val="59"/>
    <w:rsid w:val="005B7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D54F2"/>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22A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A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62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62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62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62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62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62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620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62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2A4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A4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6203"/>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6203"/>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6203"/>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620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620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620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620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3C"/>
    <w:pPr>
      <w:ind w:left="720"/>
      <w:contextualSpacing/>
    </w:pPr>
  </w:style>
  <w:style w:type="table" w:styleId="TableGrid">
    <w:name w:val="Table Grid"/>
    <w:basedOn w:val="TableNormal"/>
    <w:uiPriority w:val="59"/>
    <w:rsid w:val="005B7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D54F2"/>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22A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A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62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62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62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62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62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62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620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6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51952">
      <w:bodyDiv w:val="1"/>
      <w:marLeft w:val="0"/>
      <w:marRight w:val="0"/>
      <w:marTop w:val="0"/>
      <w:marBottom w:val="0"/>
      <w:divBdr>
        <w:top w:val="none" w:sz="0" w:space="0" w:color="auto"/>
        <w:left w:val="none" w:sz="0" w:space="0" w:color="auto"/>
        <w:bottom w:val="none" w:sz="0" w:space="0" w:color="auto"/>
        <w:right w:val="none" w:sz="0" w:space="0" w:color="auto"/>
      </w:divBdr>
      <w:divsChild>
        <w:div w:id="278605496">
          <w:marLeft w:val="446"/>
          <w:marRight w:val="0"/>
          <w:marTop w:val="0"/>
          <w:marBottom w:val="0"/>
          <w:divBdr>
            <w:top w:val="none" w:sz="0" w:space="0" w:color="auto"/>
            <w:left w:val="none" w:sz="0" w:space="0" w:color="auto"/>
            <w:bottom w:val="none" w:sz="0" w:space="0" w:color="auto"/>
            <w:right w:val="none" w:sz="0" w:space="0" w:color="auto"/>
          </w:divBdr>
        </w:div>
        <w:div w:id="1293753148">
          <w:marLeft w:val="446"/>
          <w:marRight w:val="0"/>
          <w:marTop w:val="0"/>
          <w:marBottom w:val="0"/>
          <w:divBdr>
            <w:top w:val="none" w:sz="0" w:space="0" w:color="auto"/>
            <w:left w:val="none" w:sz="0" w:space="0" w:color="auto"/>
            <w:bottom w:val="none" w:sz="0" w:space="0" w:color="auto"/>
            <w:right w:val="none" w:sz="0" w:space="0" w:color="auto"/>
          </w:divBdr>
        </w:div>
      </w:divsChild>
    </w:div>
    <w:div w:id="1874072780">
      <w:bodyDiv w:val="1"/>
      <w:marLeft w:val="0"/>
      <w:marRight w:val="0"/>
      <w:marTop w:val="0"/>
      <w:marBottom w:val="0"/>
      <w:divBdr>
        <w:top w:val="none" w:sz="0" w:space="0" w:color="auto"/>
        <w:left w:val="none" w:sz="0" w:space="0" w:color="auto"/>
        <w:bottom w:val="none" w:sz="0" w:space="0" w:color="auto"/>
        <w:right w:val="none" w:sz="0" w:space="0" w:color="auto"/>
      </w:divBdr>
      <w:divsChild>
        <w:div w:id="821428626">
          <w:marLeft w:val="446"/>
          <w:marRight w:val="0"/>
          <w:marTop w:val="0"/>
          <w:marBottom w:val="0"/>
          <w:divBdr>
            <w:top w:val="none" w:sz="0" w:space="0" w:color="auto"/>
            <w:left w:val="none" w:sz="0" w:space="0" w:color="auto"/>
            <w:bottom w:val="none" w:sz="0" w:space="0" w:color="auto"/>
            <w:right w:val="none" w:sz="0" w:space="0" w:color="auto"/>
          </w:divBdr>
        </w:div>
        <w:div w:id="278342506">
          <w:marLeft w:val="446"/>
          <w:marRight w:val="0"/>
          <w:marTop w:val="0"/>
          <w:marBottom w:val="0"/>
          <w:divBdr>
            <w:top w:val="none" w:sz="0" w:space="0" w:color="auto"/>
            <w:left w:val="none" w:sz="0" w:space="0" w:color="auto"/>
            <w:bottom w:val="none" w:sz="0" w:space="0" w:color="auto"/>
            <w:right w:val="none" w:sz="0" w:space="0" w:color="auto"/>
          </w:divBdr>
        </w:div>
        <w:div w:id="1061175640">
          <w:marLeft w:val="446"/>
          <w:marRight w:val="0"/>
          <w:marTop w:val="0"/>
          <w:marBottom w:val="0"/>
          <w:divBdr>
            <w:top w:val="none" w:sz="0" w:space="0" w:color="auto"/>
            <w:left w:val="none" w:sz="0" w:space="0" w:color="auto"/>
            <w:bottom w:val="none" w:sz="0" w:space="0" w:color="auto"/>
            <w:right w:val="none" w:sz="0" w:space="0" w:color="auto"/>
          </w:divBdr>
        </w:div>
        <w:div w:id="1521436438">
          <w:marLeft w:val="446"/>
          <w:marRight w:val="0"/>
          <w:marTop w:val="0"/>
          <w:marBottom w:val="0"/>
          <w:divBdr>
            <w:top w:val="none" w:sz="0" w:space="0" w:color="auto"/>
            <w:left w:val="none" w:sz="0" w:space="0" w:color="auto"/>
            <w:bottom w:val="none" w:sz="0" w:space="0" w:color="auto"/>
            <w:right w:val="none" w:sz="0" w:space="0" w:color="auto"/>
          </w:divBdr>
        </w:div>
        <w:div w:id="6211508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D6AC-B2CB-404B-B9ED-CE6F9DD8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519</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Athanasopoulou</dc:creator>
  <cp:lastModifiedBy>Eleni Athanasopoulou</cp:lastModifiedBy>
  <cp:revision>10</cp:revision>
  <dcterms:created xsi:type="dcterms:W3CDTF">2017-12-06T15:09:00Z</dcterms:created>
  <dcterms:modified xsi:type="dcterms:W3CDTF">2017-12-07T20:47:00Z</dcterms:modified>
</cp:coreProperties>
</file>