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3C" w:rsidRPr="005B713C" w:rsidRDefault="005B713C" w:rsidP="00922A47">
      <w:pPr>
        <w:pStyle w:val="Heading1"/>
      </w:pPr>
      <w:r w:rsidRPr="005B713C">
        <w:t>Χρονικές διακυμάνσεις των τιμών συγκεντρώσεων των μετρούμενων ρύπων</w:t>
      </w:r>
    </w:p>
    <w:p w:rsidR="005B713C" w:rsidRPr="001E3D5F" w:rsidRDefault="005B713C" w:rsidP="00922A47">
      <w:pPr>
        <w:pStyle w:val="Heading2"/>
      </w:pPr>
      <w:r w:rsidRPr="005B713C">
        <w:t xml:space="preserve">Μηνιαία μεταβολή των συγκεντρώσεων των </w:t>
      </w:r>
      <w:r w:rsidR="00BD6203">
        <w:t xml:space="preserve">αιωρούμενων σωματιδίων </w:t>
      </w:r>
      <w:r w:rsidR="00BD6203" w:rsidRPr="001E3D5F">
        <w:rPr>
          <w:lang w:val="en-US"/>
        </w:rPr>
        <w:t>PM</w:t>
      </w:r>
      <w:r w:rsidR="001E3D5F" w:rsidRPr="001E3D5F">
        <w:rPr>
          <w:vertAlign w:val="subscript"/>
        </w:rPr>
        <w:t>2.5</w:t>
      </w:r>
    </w:p>
    <w:p w:rsidR="00922A8E" w:rsidRDefault="000D54F2" w:rsidP="00922A8E">
      <w:pPr>
        <w:jc w:val="both"/>
      </w:pPr>
      <w:r w:rsidRPr="001E3D5F">
        <w:t>Ο</w:t>
      </w:r>
      <w:r w:rsidR="005B713C" w:rsidRPr="001E3D5F">
        <w:t xml:space="preserve"> </w:t>
      </w:r>
      <w:r w:rsidRPr="001E3D5F">
        <w:fldChar w:fldCharType="begin"/>
      </w:r>
      <w:r w:rsidRPr="001E3D5F">
        <w:instrText xml:space="preserve"> REF _Ref500409125 \h </w:instrText>
      </w:r>
      <w:r w:rsidR="001E3D5F">
        <w:instrText xml:space="preserve"> \* MERGEFORMAT </w:instrText>
      </w:r>
      <w:r w:rsidRPr="001E3D5F">
        <w:fldChar w:fldCharType="separate"/>
      </w:r>
      <w:r w:rsidRPr="001E3D5F">
        <w:t xml:space="preserve">Πίνακας </w:t>
      </w:r>
      <w:r w:rsidRPr="001E3D5F">
        <w:rPr>
          <w:noProof/>
        </w:rPr>
        <w:t>1</w:t>
      </w:r>
      <w:r w:rsidRPr="001E3D5F">
        <w:fldChar w:fldCharType="end"/>
      </w:r>
      <w:r w:rsidRPr="001E3D5F">
        <w:t xml:space="preserve"> παραθέτει τις</w:t>
      </w:r>
      <w:r w:rsidR="005B713C" w:rsidRPr="001E3D5F">
        <w:t xml:space="preserve"> διακυμάνσεις των μέσων μηνιαίων τιμών των συγκεντρώσεων </w:t>
      </w:r>
      <w:r w:rsidRPr="001E3D5F">
        <w:t xml:space="preserve">των αιωρούμενων σωματιδίων με διαμέτρους μικρότερες </w:t>
      </w:r>
      <w:r w:rsidR="001E3D5F" w:rsidRPr="001E3D5F">
        <w:t>των</w:t>
      </w:r>
      <w:r w:rsidRPr="001E3D5F">
        <w:t xml:space="preserve"> </w:t>
      </w:r>
      <w:r w:rsidR="001E3D5F" w:rsidRPr="001E3D5F">
        <w:t xml:space="preserve">δυόμιση </w:t>
      </w:r>
      <w:proofErr w:type="spellStart"/>
      <w:r w:rsidR="001E3D5F" w:rsidRPr="001E3D5F">
        <w:t>μικρό</w:t>
      </w:r>
      <w:r w:rsidRPr="001E3D5F">
        <w:t>μ</w:t>
      </w:r>
      <w:r w:rsidR="001E3D5F" w:rsidRPr="001E3D5F">
        <w:t>ε</w:t>
      </w:r>
      <w:r w:rsidRPr="001E3D5F">
        <w:t>τρ</w:t>
      </w:r>
      <w:r w:rsidR="001E3D5F" w:rsidRPr="001E3D5F">
        <w:t>ων</w:t>
      </w:r>
      <w:proofErr w:type="spellEnd"/>
      <w:r w:rsidRPr="001E3D5F">
        <w:t xml:space="preserve"> (</w:t>
      </w:r>
      <w:r w:rsidRPr="001E3D5F">
        <w:rPr>
          <w:lang w:val="en-US"/>
        </w:rPr>
        <w:t>PM</w:t>
      </w:r>
      <w:r w:rsidR="001E3D5F" w:rsidRPr="001E3D5F">
        <w:rPr>
          <w:vertAlign w:val="subscript"/>
        </w:rPr>
        <w:t>2.5</w:t>
      </w:r>
      <w:r w:rsidRPr="001E3D5F">
        <w:t xml:space="preserve">) που μετρήθηκαν στους 7 </w:t>
      </w:r>
      <w:r w:rsidR="005B713C" w:rsidRPr="001E3D5F">
        <w:t xml:space="preserve">σταθμούς </w:t>
      </w:r>
      <w:r w:rsidRPr="001E3D5F">
        <w:t>κατά</w:t>
      </w:r>
      <w:r w:rsidR="005B713C" w:rsidRPr="001E3D5F">
        <w:t xml:space="preserve"> το 201</w:t>
      </w:r>
      <w:r w:rsidRPr="001E3D5F">
        <w:t>7</w:t>
      </w:r>
      <w:r w:rsidR="005B713C" w:rsidRPr="001E3D5F">
        <w:t xml:space="preserve">, ενώ </w:t>
      </w:r>
      <w:r w:rsidRPr="001E3D5F">
        <w:t>στις</w:t>
      </w:r>
      <w:r w:rsidR="005B713C" w:rsidRPr="001E3D5F">
        <w:t xml:space="preserve"> </w:t>
      </w:r>
      <w:r w:rsidRPr="001E3D5F">
        <w:fldChar w:fldCharType="begin"/>
      </w:r>
      <w:r w:rsidRPr="001E3D5F">
        <w:instrText xml:space="preserve"> REF _Ref500409098 \h </w:instrText>
      </w:r>
      <w:r w:rsidR="001E3D5F">
        <w:instrText xml:space="preserve"> \* MERGEFORMAT </w:instrText>
      </w:r>
      <w:r w:rsidRPr="001E3D5F">
        <w:fldChar w:fldCharType="separate"/>
      </w:r>
      <w:r w:rsidRPr="001E3D5F">
        <w:t xml:space="preserve">Εικόνα </w:t>
      </w:r>
      <w:r w:rsidRPr="001E3D5F">
        <w:rPr>
          <w:noProof/>
        </w:rPr>
        <w:t>1</w:t>
      </w:r>
      <w:r w:rsidRPr="001E3D5F">
        <w:fldChar w:fldCharType="end"/>
      </w:r>
      <w:r w:rsidRPr="001E3D5F">
        <w:t xml:space="preserve"> - … </w:t>
      </w:r>
      <w:r w:rsidR="005B713C" w:rsidRPr="001E3D5F">
        <w:t xml:space="preserve">εμφανίζεται η μηνιαία μεταβολή </w:t>
      </w:r>
      <w:r w:rsidRPr="001E3D5F">
        <w:t xml:space="preserve">των </w:t>
      </w:r>
      <w:r w:rsidRPr="001E3D5F">
        <w:rPr>
          <w:lang w:val="en-US"/>
        </w:rPr>
        <w:t>PM</w:t>
      </w:r>
      <w:r w:rsidR="001E3D5F" w:rsidRPr="001E3D5F">
        <w:rPr>
          <w:vertAlign w:val="subscript"/>
        </w:rPr>
        <w:t>2.5</w:t>
      </w:r>
      <w:r>
        <w:t xml:space="preserve"> στον χαρακτηριστικό αστικό σταθμό </w:t>
      </w:r>
      <w:proofErr w:type="spellStart"/>
      <w:r w:rsidRPr="00922A47">
        <w:rPr>
          <w:highlight w:val="yellow"/>
        </w:rPr>
        <w:t>χχχ</w:t>
      </w:r>
      <w:proofErr w:type="spellEnd"/>
      <w:r>
        <w:t xml:space="preserve">, στον σταθμό υπαίθρου </w:t>
      </w:r>
      <w:proofErr w:type="spellStart"/>
      <w:r w:rsidRPr="00922A47">
        <w:rPr>
          <w:highlight w:val="yellow"/>
        </w:rPr>
        <w:t>χχχ</w:t>
      </w:r>
      <w:proofErr w:type="spellEnd"/>
      <w:r>
        <w:t xml:space="preserve"> και στον σταθμό υποβάθρου στο </w:t>
      </w:r>
      <w:r w:rsidR="00922A47">
        <w:t>Παν/</w:t>
      </w:r>
      <w:proofErr w:type="spellStart"/>
      <w:r w:rsidR="00922A47">
        <w:t>μιο</w:t>
      </w:r>
      <w:proofErr w:type="spellEnd"/>
      <w:r>
        <w:t xml:space="preserve"> Πάτρας.</w:t>
      </w:r>
      <w:r w:rsidR="00922A8E" w:rsidRPr="00922A8E">
        <w:t xml:space="preserve"> </w:t>
      </w:r>
    </w:p>
    <w:p w:rsidR="005B713C" w:rsidRDefault="00922A8E" w:rsidP="00922A8E">
      <w:pPr>
        <w:jc w:val="both"/>
        <w:rPr>
          <w:strike/>
        </w:rPr>
      </w:pPr>
      <w:r>
        <w:t xml:space="preserve">Σύμφωνα με τον πίνακα </w:t>
      </w:r>
      <w:proofErr w:type="spellStart"/>
      <w:r w:rsidRPr="00827232">
        <w:rPr>
          <w:highlight w:val="yellow"/>
        </w:rPr>
        <w:t>χχ</w:t>
      </w:r>
      <w:proofErr w:type="spellEnd"/>
      <w:r>
        <w:t xml:space="preserve">, </w:t>
      </w:r>
      <w:r w:rsidRPr="00827232">
        <w:t xml:space="preserve">οι συγκεντρώσεις </w:t>
      </w:r>
      <w:r w:rsidRPr="00827232">
        <w:rPr>
          <w:highlight w:val="yellow"/>
        </w:rPr>
        <w:t>των αιωρούμενων σωματιδίων</w:t>
      </w:r>
      <w:r w:rsidRPr="00827232">
        <w:t xml:space="preserve"> είναι υψηλότερες στους αστικούς σταθμούς απ’ ότι στους υπαίθριους.</w:t>
      </w:r>
      <w:r>
        <w:t xml:space="preserve"> Από τον πίνακα </w:t>
      </w:r>
      <w:proofErr w:type="spellStart"/>
      <w:r w:rsidRPr="00827232">
        <w:rPr>
          <w:highlight w:val="yellow"/>
        </w:rPr>
        <w:t>χχ</w:t>
      </w:r>
      <w:proofErr w:type="spellEnd"/>
      <w:r>
        <w:t xml:space="preserve"> και τις</w:t>
      </w:r>
      <w:r w:rsidRPr="005B713C">
        <w:t xml:space="preserve"> </w:t>
      </w:r>
      <w:r>
        <w:t>εικόνες</w:t>
      </w:r>
      <w:r w:rsidRPr="005B713C">
        <w:t xml:space="preserve"> </w:t>
      </w:r>
      <w:proofErr w:type="spellStart"/>
      <w:r w:rsidRPr="00827232">
        <w:rPr>
          <w:highlight w:val="yellow"/>
        </w:rPr>
        <w:t>χχ</w:t>
      </w:r>
      <w:proofErr w:type="spellEnd"/>
      <w:r>
        <w:t xml:space="preserve"> </w:t>
      </w:r>
      <w:r>
        <w:t>είναι φανερό ότι,</w:t>
      </w:r>
      <w:bookmarkStart w:id="0" w:name="_GoBack"/>
      <w:bookmarkEnd w:id="0"/>
      <w:r w:rsidR="005B713C" w:rsidRPr="005B713C">
        <w:t xml:space="preserve"> </w:t>
      </w:r>
      <w:r w:rsidR="005B713C" w:rsidRPr="005B713C">
        <w:rPr>
          <w:highlight w:val="yellow"/>
        </w:rPr>
        <w:t>οι πρωτογενείς ρύποι (</w:t>
      </w:r>
      <w:r w:rsidR="005B713C" w:rsidRPr="005B713C">
        <w:rPr>
          <w:highlight w:val="yellow"/>
          <w:lang w:val="en-US"/>
        </w:rPr>
        <w:t>CO</w:t>
      </w:r>
      <w:r w:rsidR="005B713C" w:rsidRPr="005B713C">
        <w:rPr>
          <w:highlight w:val="yellow"/>
        </w:rPr>
        <w:t xml:space="preserve">, </w:t>
      </w:r>
      <w:r w:rsidR="005B713C" w:rsidRPr="005B713C">
        <w:rPr>
          <w:highlight w:val="yellow"/>
          <w:lang w:val="en-US"/>
        </w:rPr>
        <w:t>NO</w:t>
      </w:r>
      <w:r w:rsidR="005B713C" w:rsidRPr="005B713C">
        <w:rPr>
          <w:highlight w:val="yellow"/>
        </w:rPr>
        <w:t xml:space="preserve">, </w:t>
      </w:r>
      <w:r w:rsidR="005B713C" w:rsidRPr="005B713C">
        <w:rPr>
          <w:highlight w:val="yellow"/>
          <w:lang w:val="en-US"/>
        </w:rPr>
        <w:t>SO</w:t>
      </w:r>
      <w:r w:rsidR="005B713C" w:rsidRPr="005B713C">
        <w:rPr>
          <w:highlight w:val="yellow"/>
        </w:rPr>
        <w:t>2),</w:t>
      </w:r>
      <w:r w:rsidR="005B713C" w:rsidRPr="005B713C">
        <w:t xml:space="preserve"> παρουσιάζουν μεγαλύτερες τιμές τους μήνες του χειμώνα. Αυτό οφείλεται για </w:t>
      </w:r>
      <w:r w:rsidR="005B713C" w:rsidRPr="005B713C">
        <w:rPr>
          <w:highlight w:val="yellow"/>
        </w:rPr>
        <w:t xml:space="preserve">μεν το </w:t>
      </w:r>
      <w:r w:rsidR="005B713C" w:rsidRPr="005B713C">
        <w:rPr>
          <w:highlight w:val="yellow"/>
          <w:lang w:val="en-US"/>
        </w:rPr>
        <w:t>SO</w:t>
      </w:r>
      <w:r w:rsidR="005B713C" w:rsidRPr="005B713C">
        <w:rPr>
          <w:highlight w:val="yellow"/>
        </w:rPr>
        <w:t>2</w:t>
      </w:r>
      <w:r w:rsidR="005B713C" w:rsidRPr="005B713C">
        <w:t xml:space="preserve"> στη λειτουργία της κεντρικής θέρμανσης, </w:t>
      </w:r>
      <w:r w:rsidR="005B713C" w:rsidRPr="005B713C">
        <w:rPr>
          <w:highlight w:val="yellow"/>
        </w:rPr>
        <w:t xml:space="preserve">για δε το </w:t>
      </w:r>
      <w:r w:rsidR="005B713C" w:rsidRPr="005B713C">
        <w:rPr>
          <w:highlight w:val="yellow"/>
          <w:lang w:val="en-US"/>
        </w:rPr>
        <w:t>CO</w:t>
      </w:r>
      <w:r w:rsidR="005B713C" w:rsidRPr="005B713C">
        <w:t xml:space="preserve"> στη μεγαλύτερη κυκλοφορία που παρατηρείται τους χειμερινούς μήνες και τις χειρότερες συνθήκες λειτουργίας των μηχανών των αυτοκινήτων (ξεκίνημα με κρύα μηχανή). </w:t>
      </w:r>
      <w:r w:rsidR="005B713C" w:rsidRPr="005B713C">
        <w:rPr>
          <w:highlight w:val="yellow"/>
        </w:rPr>
        <w:t>Ο δευτερογενής ρύπος όζον (Ο3)</w:t>
      </w:r>
      <w:r w:rsidR="005B713C" w:rsidRPr="005B713C">
        <w:t xml:space="preserve"> παρουσιάζει μεγαλύτερες τιμές τη θερινή περίοδο του έτους, ενώ το </w:t>
      </w:r>
      <w:r w:rsidR="005B713C" w:rsidRPr="005B713C">
        <w:rPr>
          <w:highlight w:val="yellow"/>
        </w:rPr>
        <w:t>διοξείδιο του αζώτου (ΝΟ2)</w:t>
      </w:r>
      <w:r w:rsidR="005B713C" w:rsidRPr="005B713C">
        <w:t xml:space="preserve"> δεν παρουσιάζει σαφή μηνιαία μεταβολή. Σαφή μηνιαία μεταβολή δεν παρουσιάζουν και οι τιμές των </w:t>
      </w:r>
      <w:r w:rsidR="005B713C" w:rsidRPr="00922A47">
        <w:rPr>
          <w:highlight w:val="yellow"/>
        </w:rPr>
        <w:t>αιωρούμενων σωματιδίων (ΑΣ10, ΑΣ2,5),</w:t>
      </w:r>
      <w:r w:rsidR="005B713C" w:rsidRPr="005B713C">
        <w:t xml:space="preserve"> λόγω κυρίως των φυσικών πηγών τους (μεταφορά σκόνης από ξηρές περιοχές εντός και εκτός χώρας, θαλάσσια αερολύματα κ.ά.). Εντούτοις, απότομη αύξηση παρουσιάζεται στις τιμές </w:t>
      </w:r>
      <w:r w:rsidR="005B713C" w:rsidRPr="00922A47">
        <w:rPr>
          <w:highlight w:val="yellow"/>
        </w:rPr>
        <w:t>των αιωρούμενων σωματιδίων</w:t>
      </w:r>
      <w:r w:rsidR="005B713C" w:rsidRPr="005B713C">
        <w:t xml:space="preserve"> κατά τη χειμερινή περίοδο του έτους, λόγω της χρήσης βιομάζας ως θερμαντικού μέσου. </w:t>
      </w:r>
      <w:r w:rsidR="005B713C" w:rsidRPr="005B713C">
        <w:rPr>
          <w:highlight w:val="yellow"/>
        </w:rPr>
        <w:t>Οι αυξημένες τιμές της συγκέντρωσης του όζοντος τους καλοκαιρινούς μήνες οφείλονται στην αυξημένη ηλιοφάνεια σε διάρκεια και ένταση των μηνών αυτών,</w:t>
      </w:r>
      <w:r w:rsidR="005B713C" w:rsidRPr="005B713C">
        <w:t xml:space="preserve"> δεδομένου ότι αυτός ο ρύπος σχηματίζεται από φωτοχημικές διεργασίες στις οποίες καθοριστικό ρόλο παίζει η ηλιακή ακτινοβολία. </w:t>
      </w:r>
      <w:r w:rsidR="005B713C" w:rsidRPr="005B713C">
        <w:rPr>
          <w:strike/>
        </w:rPr>
        <w:t>Το βενζόλιο εμφανίζει τις μέγιστες συγκεντρώσεις του το χειμώνα όπως και οι υπόλοιποι ρύποι που σχετίζονται με την κυκλοφορία.</w:t>
      </w:r>
    </w:p>
    <w:p w:rsidR="000D54F2" w:rsidRDefault="000D54F2" w:rsidP="005B713C">
      <w:pPr>
        <w:rPr>
          <w:b/>
        </w:rPr>
      </w:pPr>
      <w:r>
        <w:rPr>
          <w:noProof/>
          <w:lang w:eastAsia="el-GR"/>
        </w:rPr>
        <w:drawing>
          <wp:inline distT="0" distB="0" distL="0" distR="0" wp14:anchorId="34685B1E" wp14:editId="227C4CC4">
            <wp:extent cx="5486400" cy="26085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4F2" w:rsidRPr="000D54F2" w:rsidRDefault="000D54F2" w:rsidP="000D54F2">
      <w:pPr>
        <w:pStyle w:val="Caption"/>
        <w:rPr>
          <w:b w:val="0"/>
        </w:rPr>
      </w:pPr>
      <w:bookmarkStart w:id="1" w:name="_Ref500409098"/>
      <w:r>
        <w:lastRenderedPageBreak/>
        <w:t xml:space="preserve">Εικόνα </w:t>
      </w:r>
      <w:fldSimple w:instr=" SEQ Εικόνα \* ARABIC ">
        <w:r>
          <w:rPr>
            <w:noProof/>
          </w:rPr>
          <w:t>1</w:t>
        </w:r>
      </w:fldSimple>
      <w:bookmarkEnd w:id="1"/>
      <w:r>
        <w:t xml:space="preserve">: Μέσες μηνιαίες τιμές </w:t>
      </w:r>
      <w:r>
        <w:rPr>
          <w:lang w:val="en-US"/>
        </w:rPr>
        <w:t>PM</w:t>
      </w:r>
      <w:r w:rsidR="001E3D5F">
        <w:rPr>
          <w:vertAlign w:val="subscript"/>
        </w:rPr>
        <w:t>2.5</w:t>
      </w:r>
      <w:r w:rsidRPr="000D54F2">
        <w:t xml:space="preserve"> </w:t>
      </w:r>
      <w:r>
        <w:t>(μ</w:t>
      </w:r>
      <w:r>
        <w:rPr>
          <w:lang w:val="en-US"/>
        </w:rPr>
        <w:t>g</w:t>
      </w:r>
      <w:r w:rsidR="001E3D5F">
        <w:t xml:space="preserve"> </w:t>
      </w:r>
      <w:r>
        <w:rPr>
          <w:lang w:val="en-US"/>
        </w:rPr>
        <w:t>m</w:t>
      </w:r>
      <w:r w:rsidRPr="000D54F2">
        <w:rPr>
          <w:vertAlign w:val="superscript"/>
        </w:rPr>
        <w:t>-3</w:t>
      </w:r>
      <w:r w:rsidRPr="000D54F2">
        <w:t xml:space="preserve">) </w:t>
      </w:r>
      <w:r>
        <w:t>στον αστικό σταθμό Τριών Ναυάρχων (Πάτρα) κατά το έτος 2017.</w:t>
      </w:r>
    </w:p>
    <w:p w:rsidR="00922A47" w:rsidRDefault="00922A47" w:rsidP="00922A47">
      <w:pPr>
        <w:rPr>
          <w:b/>
        </w:rPr>
      </w:pPr>
      <w:r>
        <w:rPr>
          <w:b/>
        </w:rPr>
        <w:t>(*</w:t>
      </w:r>
      <w:r w:rsidRPr="005B713C">
        <w:rPr>
          <w:b/>
        </w:rPr>
        <w:t>Ενδεικτικό σχήμα 2.9</w:t>
      </w:r>
      <w:r>
        <w:rPr>
          <w:b/>
        </w:rPr>
        <w:t xml:space="preserve"> - αναφορά </w:t>
      </w:r>
      <w:proofErr w:type="spellStart"/>
      <w:r>
        <w:rPr>
          <w:b/>
        </w:rPr>
        <w:t>υπεκα</w:t>
      </w:r>
      <w:proofErr w:type="spellEnd"/>
      <w:r>
        <w:rPr>
          <w:b/>
        </w:rPr>
        <w:t>)</w:t>
      </w:r>
    </w:p>
    <w:p w:rsidR="00922A47" w:rsidRDefault="00922A47" w:rsidP="005B713C">
      <w:pPr>
        <w:rPr>
          <w:b/>
        </w:rPr>
      </w:pPr>
    </w:p>
    <w:p w:rsidR="000D54F2" w:rsidRDefault="000D54F2" w:rsidP="000D54F2">
      <w:pPr>
        <w:pStyle w:val="Caption"/>
        <w:rPr>
          <w:b w:val="0"/>
        </w:rPr>
      </w:pPr>
      <w:bookmarkStart w:id="2" w:name="_Ref500409125"/>
      <w:r>
        <w:t xml:space="preserve">Πίνακας </w:t>
      </w:r>
      <w:fldSimple w:instr=" SEQ Πίνακας \* ARABIC ">
        <w:r>
          <w:rPr>
            <w:noProof/>
          </w:rPr>
          <w:t>1</w:t>
        </w:r>
      </w:fldSimple>
      <w:bookmarkEnd w:id="2"/>
      <w:r>
        <w:t xml:space="preserve">: Μέσες μηνιαίες τιμές </w:t>
      </w:r>
      <w:r>
        <w:rPr>
          <w:lang w:val="en-US"/>
        </w:rPr>
        <w:t>PM</w:t>
      </w:r>
      <w:r w:rsidR="001E3D5F">
        <w:rPr>
          <w:vertAlign w:val="subscript"/>
        </w:rPr>
        <w:t>2.5</w:t>
      </w:r>
      <w:r w:rsidRPr="000D54F2">
        <w:t xml:space="preserve"> </w:t>
      </w:r>
      <w:r>
        <w:t>(μ</w:t>
      </w:r>
      <w:r>
        <w:rPr>
          <w:lang w:val="en-US"/>
        </w:rPr>
        <w:t>g</w:t>
      </w:r>
      <w:r w:rsidR="001E3D5F">
        <w:t xml:space="preserve"> </w:t>
      </w:r>
      <w:r>
        <w:rPr>
          <w:lang w:val="en-US"/>
        </w:rPr>
        <w:t>m</w:t>
      </w:r>
      <w:r w:rsidRPr="000D54F2">
        <w:rPr>
          <w:vertAlign w:val="superscript"/>
        </w:rPr>
        <w:t>-3</w:t>
      </w:r>
      <w:r w:rsidRPr="000D54F2">
        <w:t xml:space="preserve">) </w:t>
      </w:r>
      <w:r>
        <w:t>στους σταθμούς μέτρησης του δικτύου της Πάτρας, κατά το έτος 2017.</w:t>
      </w:r>
      <w:r w:rsidR="00922A4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609"/>
        <w:gridCol w:w="609"/>
        <w:gridCol w:w="609"/>
        <w:gridCol w:w="608"/>
        <w:gridCol w:w="608"/>
        <w:gridCol w:w="608"/>
        <w:gridCol w:w="625"/>
        <w:gridCol w:w="609"/>
        <w:gridCol w:w="609"/>
        <w:gridCol w:w="609"/>
        <w:gridCol w:w="609"/>
        <w:gridCol w:w="609"/>
      </w:tblGrid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  <w:r>
              <w:rPr>
                <w:b/>
              </w:rPr>
              <w:t>Σταθμοί</w:t>
            </w: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ιαν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φεβ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μαρ</w:t>
            </w:r>
            <w:proofErr w:type="spellEnd"/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  <w:r>
              <w:rPr>
                <w:b/>
              </w:rPr>
              <w:t>απρ</w:t>
            </w: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μαι</w:t>
            </w:r>
            <w:proofErr w:type="spellEnd"/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ιου</w:t>
            </w:r>
            <w:proofErr w:type="spellEnd"/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ιουλ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r>
              <w:rPr>
                <w:b/>
              </w:rPr>
              <w:t>αυγ</w:t>
            </w: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σεπ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οκτ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νοε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δεκ</w:t>
            </w:r>
            <w:proofErr w:type="spellEnd"/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Χχχ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  <w:proofErr w:type="spellStart"/>
            <w:r>
              <w:rPr>
                <w:b/>
              </w:rPr>
              <w:t>Ψψψ</w:t>
            </w:r>
            <w:proofErr w:type="spellEnd"/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  <w:tr w:rsidR="006027D6" w:rsidTr="00922A47">
        <w:tc>
          <w:tcPr>
            <w:tcW w:w="961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8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25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  <w:tc>
          <w:tcPr>
            <w:tcW w:w="609" w:type="dxa"/>
          </w:tcPr>
          <w:p w:rsidR="006027D6" w:rsidRDefault="006027D6" w:rsidP="005B713C">
            <w:pPr>
              <w:rPr>
                <w:b/>
              </w:rPr>
            </w:pPr>
          </w:p>
        </w:tc>
      </w:tr>
    </w:tbl>
    <w:p w:rsidR="00922A47" w:rsidRDefault="00922A47" w:rsidP="00922A47">
      <w:pPr>
        <w:rPr>
          <w:b/>
        </w:rPr>
      </w:pPr>
      <w:r>
        <w:rPr>
          <w:b/>
        </w:rPr>
        <w:t xml:space="preserve">*Ενδεικτικός πίνακας στο παράρτημα ΙΙΙ – αναφορά </w:t>
      </w:r>
      <w:proofErr w:type="spellStart"/>
      <w:r>
        <w:rPr>
          <w:b/>
        </w:rPr>
        <w:t>υπεκα</w:t>
      </w:r>
      <w:proofErr w:type="spellEnd"/>
      <w:r>
        <w:rPr>
          <w:b/>
        </w:rPr>
        <w:t>)</w:t>
      </w:r>
    </w:p>
    <w:p w:rsidR="005B713C" w:rsidRPr="005B713C" w:rsidRDefault="005B713C" w:rsidP="005B713C">
      <w:pPr>
        <w:rPr>
          <w:b/>
        </w:rPr>
      </w:pPr>
    </w:p>
    <w:p w:rsidR="005B713C" w:rsidRPr="005B713C" w:rsidRDefault="005B713C" w:rsidP="005B713C"/>
    <w:sectPr w:rsidR="005B713C" w:rsidRPr="005B7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5A5"/>
    <w:multiLevelType w:val="multilevel"/>
    <w:tmpl w:val="040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1F3C711B"/>
    <w:multiLevelType w:val="hybridMultilevel"/>
    <w:tmpl w:val="D21C0BD8"/>
    <w:lvl w:ilvl="0" w:tplc="D50A986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5195"/>
    <w:multiLevelType w:val="hybridMultilevel"/>
    <w:tmpl w:val="5BF8C24E"/>
    <w:lvl w:ilvl="0" w:tplc="98B00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92AFE"/>
    <w:multiLevelType w:val="multilevel"/>
    <w:tmpl w:val="443E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3C"/>
    <w:rsid w:val="000B03B1"/>
    <w:rsid w:val="000D54F2"/>
    <w:rsid w:val="001E3D5F"/>
    <w:rsid w:val="005A144D"/>
    <w:rsid w:val="005B713C"/>
    <w:rsid w:val="006027D6"/>
    <w:rsid w:val="007D1766"/>
    <w:rsid w:val="008D6B85"/>
    <w:rsid w:val="00922A47"/>
    <w:rsid w:val="00922A8E"/>
    <w:rsid w:val="009A2F14"/>
    <w:rsid w:val="00A31FBF"/>
    <w:rsid w:val="00B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A47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47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203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203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20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20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20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20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20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3C"/>
    <w:pPr>
      <w:ind w:left="720"/>
      <w:contextualSpacing/>
    </w:pPr>
  </w:style>
  <w:style w:type="table" w:styleId="TableGrid">
    <w:name w:val="Table Grid"/>
    <w:basedOn w:val="TableNormal"/>
    <w:uiPriority w:val="59"/>
    <w:rsid w:val="005B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D54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2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2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2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2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2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2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2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2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62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A47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47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203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203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203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203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203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203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203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3C"/>
    <w:pPr>
      <w:ind w:left="720"/>
      <w:contextualSpacing/>
    </w:pPr>
  </w:style>
  <w:style w:type="table" w:styleId="TableGrid">
    <w:name w:val="Table Grid"/>
    <w:basedOn w:val="TableNormal"/>
    <w:uiPriority w:val="59"/>
    <w:rsid w:val="005B7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D54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2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A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2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2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2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2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2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2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2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E7807-A42C-4C0C-88EF-DC334C2F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Athanasopoulou</dc:creator>
  <cp:lastModifiedBy>Eleni Athanasopoulou</cp:lastModifiedBy>
  <cp:revision>3</cp:revision>
  <dcterms:created xsi:type="dcterms:W3CDTF">2017-12-07T09:57:00Z</dcterms:created>
  <dcterms:modified xsi:type="dcterms:W3CDTF">2017-12-07T10:19:00Z</dcterms:modified>
</cp:coreProperties>
</file>