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88" w:rsidRPr="00D112A3" w:rsidRDefault="006C3D88" w:rsidP="00050B81">
      <w:pPr>
        <w:spacing w:before="120" w:after="0"/>
        <w:jc w:val="center"/>
        <w:rPr>
          <w:rFonts w:asciiTheme="minorHAnsi" w:hAnsiTheme="minorHAnsi" w:cs="Arial"/>
          <w:sz w:val="20"/>
          <w:szCs w:val="20"/>
        </w:rPr>
      </w:pPr>
      <w:r w:rsidRPr="00D112A3">
        <w:rPr>
          <w:rFonts w:asciiTheme="minorHAnsi" w:hAnsiTheme="minorHAnsi" w:cs="Arial"/>
          <w:b/>
          <w:sz w:val="20"/>
          <w:szCs w:val="20"/>
        </w:rPr>
        <w:t>ΠΕΡΙΓΡΑΜΜΑ ΜΑΘΗΜΑΤΟΣ</w:t>
      </w:r>
    </w:p>
    <w:p w:rsidR="006C3D88" w:rsidRPr="00D112A3" w:rsidRDefault="006C3D88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="Arial"/>
          <w:b/>
          <w:color w:val="000000"/>
          <w:sz w:val="20"/>
          <w:szCs w:val="20"/>
          <w:lang w:val="en-US"/>
        </w:rPr>
      </w:pPr>
      <w:r w:rsidRPr="00D112A3">
        <w:rPr>
          <w:rFonts w:asciiTheme="minorHAnsi" w:hAnsiTheme="minorHAnsi" w:cs="Arial"/>
          <w:b/>
          <w:color w:val="000000"/>
          <w:sz w:val="20"/>
          <w:szCs w:val="20"/>
          <w:lang w:val="en-US"/>
        </w:rPr>
        <w:t>ΓΕΝΙΚΑ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1135"/>
        <w:gridCol w:w="1297"/>
        <w:gridCol w:w="1208"/>
        <w:gridCol w:w="351"/>
        <w:gridCol w:w="1240"/>
      </w:tblGrid>
      <w:tr w:rsidR="006C3D88" w:rsidRPr="00D112A3" w:rsidTr="001A3F9B">
        <w:tc>
          <w:tcPr>
            <w:tcW w:w="3205" w:type="dxa"/>
            <w:shd w:val="clear" w:color="auto" w:fill="DDD9C3"/>
          </w:tcPr>
          <w:p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ΣΧΟΛΗ</w:t>
            </w:r>
          </w:p>
        </w:tc>
        <w:tc>
          <w:tcPr>
            <w:tcW w:w="5231" w:type="dxa"/>
            <w:gridSpan w:val="5"/>
          </w:tcPr>
          <w:p w:rsidR="006C3D88" w:rsidRPr="00D112A3" w:rsidRDefault="004257B4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ΚΟΙΝΩΝΙΚΏΝ ΚΑΙ ΑΝΘΡΩΠΙΣΤΙΚΏΝ ΣΠΟΥΔΩΝ</w:t>
            </w:r>
          </w:p>
        </w:tc>
      </w:tr>
      <w:tr w:rsidR="006C3D88" w:rsidRPr="00D112A3" w:rsidTr="001A3F9B">
        <w:tc>
          <w:tcPr>
            <w:tcW w:w="3205" w:type="dxa"/>
            <w:shd w:val="clear" w:color="auto" w:fill="DDD9C3"/>
          </w:tcPr>
          <w:p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ΤΜΗΜΑ</w:t>
            </w:r>
          </w:p>
        </w:tc>
        <w:tc>
          <w:tcPr>
            <w:tcW w:w="5231" w:type="dxa"/>
            <w:gridSpan w:val="5"/>
          </w:tcPr>
          <w:p w:rsidR="006C3D88" w:rsidRPr="00D112A3" w:rsidRDefault="00D112A3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Φ</w:t>
            </w:r>
            <w:r w:rsidR="004257B4"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ΙΛΟΣΟΦΙΑΣ</w:t>
            </w:r>
          </w:p>
        </w:tc>
      </w:tr>
      <w:tr w:rsidR="006C3D88" w:rsidRPr="00D112A3" w:rsidTr="001A3F9B">
        <w:tc>
          <w:tcPr>
            <w:tcW w:w="3205" w:type="dxa"/>
            <w:shd w:val="clear" w:color="auto" w:fill="DDD9C3"/>
          </w:tcPr>
          <w:p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 xml:space="preserve">ΕΠΙΠΕΔΟ ΣΠΟΥΔΩΝ </w:t>
            </w:r>
          </w:p>
        </w:tc>
        <w:tc>
          <w:tcPr>
            <w:tcW w:w="5231" w:type="dxa"/>
            <w:gridSpan w:val="5"/>
          </w:tcPr>
          <w:p w:rsidR="006C3D88" w:rsidRPr="00D112A3" w:rsidRDefault="006C3D88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i/>
                <w:color w:val="002060"/>
                <w:sz w:val="20"/>
                <w:szCs w:val="20"/>
              </w:rPr>
              <w:t>Προπτυχιακό</w:t>
            </w:r>
          </w:p>
        </w:tc>
      </w:tr>
      <w:tr w:rsidR="006C3D88" w:rsidRPr="00D112A3" w:rsidTr="001A3F9B">
        <w:tc>
          <w:tcPr>
            <w:tcW w:w="3205" w:type="dxa"/>
            <w:shd w:val="clear" w:color="auto" w:fill="DDD9C3"/>
          </w:tcPr>
          <w:p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ΚΩΔΙΚΟΣ ΜΑΘΗΜΑΤΟΣ</w:t>
            </w:r>
          </w:p>
        </w:tc>
        <w:tc>
          <w:tcPr>
            <w:tcW w:w="1135" w:type="dxa"/>
          </w:tcPr>
          <w:p w:rsidR="006C3D88" w:rsidRPr="00D112A3" w:rsidRDefault="004257B4" w:rsidP="005121D1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40681D">
              <w:rPr>
                <w:rFonts w:asciiTheme="minorHAnsi" w:hAnsiTheme="minorHAnsi" w:cs="Cambria"/>
                <w:bCs/>
                <w:sz w:val="20"/>
                <w:szCs w:val="20"/>
              </w:rPr>
              <w:t>PHS</w:t>
            </w:r>
            <w:r w:rsidR="0040681D" w:rsidRPr="0040681D">
              <w:rPr>
                <w:rFonts w:asciiTheme="minorHAnsi" w:hAnsiTheme="minorHAnsi" w:cs="Cambria"/>
                <w:sz w:val="20"/>
                <w:szCs w:val="20"/>
              </w:rPr>
              <w:t>_</w:t>
            </w:r>
            <w:bookmarkStart w:id="0" w:name="_GoBack"/>
            <w:bookmarkEnd w:id="0"/>
            <w:r w:rsidR="0040681D">
              <w:rPr>
                <w:rFonts w:asciiTheme="minorHAnsi" w:hAnsiTheme="minorHAnsi" w:cs="Cambria"/>
                <w:sz w:val="20"/>
                <w:szCs w:val="20"/>
              </w:rPr>
              <w:t>5058</w:t>
            </w:r>
          </w:p>
        </w:tc>
        <w:tc>
          <w:tcPr>
            <w:tcW w:w="2505" w:type="dxa"/>
            <w:gridSpan w:val="2"/>
            <w:shd w:val="clear" w:color="auto" w:fill="DDD9C3"/>
          </w:tcPr>
          <w:p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ΕΞΑΜΗΝΟ ΣΠΟΥΔΩΝ</w:t>
            </w:r>
          </w:p>
        </w:tc>
        <w:tc>
          <w:tcPr>
            <w:tcW w:w="1591" w:type="dxa"/>
            <w:gridSpan w:val="2"/>
          </w:tcPr>
          <w:p w:rsidR="006C3D88" w:rsidRPr="00D112A3" w:rsidRDefault="005E10A7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  <w:szCs w:val="20"/>
              </w:rPr>
              <w:t>6</w:t>
            </w:r>
            <w:r w:rsidRPr="005E10A7">
              <w:rPr>
                <w:rFonts w:asciiTheme="minorHAnsi" w:hAnsiTheme="minorHAnsi" w:cs="Arial"/>
                <w:color w:val="002060"/>
                <w:sz w:val="20"/>
                <w:szCs w:val="20"/>
                <w:vertAlign w:val="superscript"/>
              </w:rPr>
              <w:t>o</w:t>
            </w:r>
            <w:r>
              <w:rPr>
                <w:rFonts w:asciiTheme="minorHAnsi" w:hAnsiTheme="minorHAnsi" w:cs="Arial"/>
                <w:color w:val="002060"/>
                <w:sz w:val="20"/>
                <w:szCs w:val="20"/>
              </w:rPr>
              <w:t xml:space="preserve"> ή </w:t>
            </w:r>
            <w:r w:rsidR="004257B4"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8</w:t>
            </w:r>
            <w:r w:rsidR="006C3D88" w:rsidRPr="00D112A3">
              <w:rPr>
                <w:rFonts w:asciiTheme="minorHAnsi" w:hAnsiTheme="minorHAnsi" w:cs="Arial"/>
                <w:color w:val="002060"/>
                <w:sz w:val="20"/>
                <w:szCs w:val="20"/>
                <w:vertAlign w:val="superscript"/>
              </w:rPr>
              <w:t>ο</w:t>
            </w:r>
          </w:p>
        </w:tc>
      </w:tr>
      <w:tr w:rsidR="006C3D88" w:rsidRPr="00D112A3" w:rsidTr="001A3F9B">
        <w:trPr>
          <w:trHeight w:val="375"/>
        </w:trPr>
        <w:tc>
          <w:tcPr>
            <w:tcW w:w="3205" w:type="dxa"/>
            <w:shd w:val="clear" w:color="auto" w:fill="DDD9C3"/>
            <w:vAlign w:val="center"/>
          </w:tcPr>
          <w:p w:rsidR="006C3D88" w:rsidRPr="00D112A3" w:rsidRDefault="006C3D88" w:rsidP="001A3F9B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5231" w:type="dxa"/>
            <w:gridSpan w:val="5"/>
            <w:vAlign w:val="center"/>
          </w:tcPr>
          <w:p w:rsidR="006C3D88" w:rsidRPr="00D112A3" w:rsidRDefault="00071026" w:rsidP="001A3F9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Το πρόβλημα του κακού: από τον Ευριπίδη στην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Arendt</w:t>
            </w:r>
          </w:p>
        </w:tc>
      </w:tr>
      <w:tr w:rsidR="006C3D88" w:rsidRPr="00D112A3" w:rsidTr="001A3F9B">
        <w:trPr>
          <w:trHeight w:val="196"/>
        </w:trPr>
        <w:tc>
          <w:tcPr>
            <w:tcW w:w="5637" w:type="dxa"/>
            <w:gridSpan w:val="3"/>
            <w:shd w:val="clear" w:color="auto" w:fill="DDD9C3"/>
            <w:vAlign w:val="center"/>
          </w:tcPr>
          <w:p w:rsidR="006C3D88" w:rsidRPr="00D112A3" w:rsidRDefault="006C3D88" w:rsidP="00D112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 xml:space="preserve">ΑΥΤΟΤΕΛΕΙΣ ΔΙΔΑΚΤΙΚΕΣ ΔΡΑΣΤΗΡΙΟΤΗΤΕΣ 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:rsidR="006C3D88" w:rsidRPr="00D112A3" w:rsidRDefault="006C3D88" w:rsidP="00050B8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ΕΒΔΟΜΑΔΙΑΙΕΣ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br/>
              <w:t>ΩΡΕΣ Δ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  <w:shd w:val="clear" w:color="auto" w:fill="DDD9C3"/>
              </w:rPr>
              <w:t>ΙΔ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ΑΣΚΑΛΙΑΣ</w:t>
            </w:r>
          </w:p>
        </w:tc>
        <w:tc>
          <w:tcPr>
            <w:tcW w:w="1240" w:type="dxa"/>
            <w:shd w:val="clear" w:color="auto" w:fill="DDD9C3"/>
            <w:vAlign w:val="center"/>
          </w:tcPr>
          <w:p w:rsidR="006C3D88" w:rsidRPr="00D112A3" w:rsidRDefault="006C3D88" w:rsidP="00050B8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ΠΙΣΤΩΤΙΚΕΣ ΜΟΝΑΔΕΣ</w:t>
            </w:r>
          </w:p>
        </w:tc>
      </w:tr>
      <w:tr w:rsidR="006C3D88" w:rsidRPr="00D112A3" w:rsidTr="00BF6D32">
        <w:trPr>
          <w:trHeight w:val="194"/>
        </w:trPr>
        <w:tc>
          <w:tcPr>
            <w:tcW w:w="5637" w:type="dxa"/>
            <w:gridSpan w:val="3"/>
          </w:tcPr>
          <w:p w:rsidR="006C3D88" w:rsidRPr="00D112A3" w:rsidRDefault="004257B4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 xml:space="preserve">Διαλέξεις </w:t>
            </w:r>
          </w:p>
        </w:tc>
        <w:tc>
          <w:tcPr>
            <w:tcW w:w="1559" w:type="dxa"/>
            <w:gridSpan w:val="2"/>
          </w:tcPr>
          <w:p w:rsidR="006C3D88" w:rsidRPr="00D112A3" w:rsidRDefault="00D112A3" w:rsidP="00726337">
            <w:pPr>
              <w:spacing w:after="0" w:line="240" w:lineRule="auto"/>
              <w:jc w:val="center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1240" w:type="dxa"/>
          </w:tcPr>
          <w:p w:rsidR="006C3D88" w:rsidRPr="00D112A3" w:rsidRDefault="006C3D88" w:rsidP="00907017">
            <w:pPr>
              <w:spacing w:after="0" w:line="240" w:lineRule="auto"/>
              <w:jc w:val="center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5</w:t>
            </w:r>
          </w:p>
        </w:tc>
      </w:tr>
      <w:tr w:rsidR="006C3D88" w:rsidRPr="00D112A3" w:rsidTr="001A3F9B">
        <w:trPr>
          <w:trHeight w:val="599"/>
        </w:trPr>
        <w:tc>
          <w:tcPr>
            <w:tcW w:w="3205" w:type="dxa"/>
            <w:shd w:val="clear" w:color="auto" w:fill="DDD9C3"/>
          </w:tcPr>
          <w:p w:rsidR="006C3D88" w:rsidRPr="00D112A3" w:rsidRDefault="006C3D88" w:rsidP="004257B4">
            <w:pPr>
              <w:spacing w:after="0" w:line="240" w:lineRule="auto"/>
              <w:jc w:val="righ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ΤΥΠΟΣ ΜΑΘΗΜΑΤΟΣ</w:t>
            </w:r>
            <w:r w:rsidRPr="00D112A3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31" w:type="dxa"/>
            <w:gridSpan w:val="5"/>
          </w:tcPr>
          <w:p w:rsidR="006C3D88" w:rsidRPr="00D112A3" w:rsidRDefault="004257B4" w:rsidP="001D341B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Υποβάθρου</w:t>
            </w:r>
          </w:p>
        </w:tc>
      </w:tr>
      <w:tr w:rsidR="006C3D88" w:rsidRPr="00D112A3" w:rsidTr="001A3F9B">
        <w:tc>
          <w:tcPr>
            <w:tcW w:w="3205" w:type="dxa"/>
            <w:shd w:val="clear" w:color="auto" w:fill="DDD9C3"/>
          </w:tcPr>
          <w:p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ΠΡΟΑΠΑΙΤΟΥΜΕΝΑ ΜΑΘΗΜΑΤΑ:</w:t>
            </w:r>
          </w:p>
          <w:p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231" w:type="dxa"/>
            <w:gridSpan w:val="5"/>
          </w:tcPr>
          <w:p w:rsidR="006C3D88" w:rsidRPr="00D112A3" w:rsidRDefault="00D112A3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-</w:t>
            </w:r>
          </w:p>
        </w:tc>
      </w:tr>
      <w:tr w:rsidR="006C3D88" w:rsidRPr="00D112A3" w:rsidTr="001A3F9B">
        <w:tc>
          <w:tcPr>
            <w:tcW w:w="3205" w:type="dxa"/>
            <w:shd w:val="clear" w:color="auto" w:fill="DDD9C3"/>
          </w:tcPr>
          <w:p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Γ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ΛΩΣΣΑ ΔΙΔΑΣΚΑΛΙΑΣ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 xml:space="preserve"> και ΕΞΕΤΑΣΕΩΝ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31" w:type="dxa"/>
            <w:gridSpan w:val="5"/>
          </w:tcPr>
          <w:p w:rsidR="006C3D88" w:rsidRPr="00D112A3" w:rsidRDefault="006C3D88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Ελληνική</w:t>
            </w:r>
          </w:p>
        </w:tc>
      </w:tr>
      <w:tr w:rsidR="006C3D88" w:rsidRPr="00D112A3" w:rsidTr="001A3F9B">
        <w:tc>
          <w:tcPr>
            <w:tcW w:w="3205" w:type="dxa"/>
            <w:shd w:val="clear" w:color="auto" w:fill="DDD9C3"/>
          </w:tcPr>
          <w:p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 xml:space="preserve">ΤΟ ΜΑΘΗΜΑ ΠΡΟΣΦΕΡΕΤΑΙ ΣΕ ΦΟΙΤΗΤΕΣ 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ERASMUS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31" w:type="dxa"/>
            <w:gridSpan w:val="5"/>
          </w:tcPr>
          <w:p w:rsidR="006C3D88" w:rsidRPr="00D112A3" w:rsidRDefault="004257B4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ΟΧΙ</w:t>
            </w:r>
          </w:p>
        </w:tc>
      </w:tr>
      <w:tr w:rsidR="006C3D88" w:rsidRPr="00D112A3" w:rsidTr="001A3F9B">
        <w:tc>
          <w:tcPr>
            <w:tcW w:w="3205" w:type="dxa"/>
            <w:shd w:val="clear" w:color="auto" w:fill="DDD9C3"/>
          </w:tcPr>
          <w:p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ΗΛΕΚΤΡΟΝΙΚΗ ΣΕΛΙΔΑ ΜΑΘΗΜΑΤΟΣ (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5231" w:type="dxa"/>
            <w:gridSpan w:val="5"/>
          </w:tcPr>
          <w:p w:rsidR="005E10A7" w:rsidRPr="00D112A3" w:rsidRDefault="0040681D" w:rsidP="00907017">
            <w:pPr>
              <w:rPr>
                <w:rFonts w:asciiTheme="minorHAnsi" w:hAnsiTheme="minorHAnsi" w:cs="Arial"/>
                <w:color w:val="002060"/>
                <w:sz w:val="20"/>
                <w:szCs w:val="20"/>
                <w:lang w:val="en-GB"/>
              </w:rPr>
            </w:pPr>
            <w:hyperlink r:id="rId6" w:history="1">
              <w:r w:rsidR="005E10A7" w:rsidRPr="00151F81">
                <w:rPr>
                  <w:rStyle w:val="Hyperlink"/>
                  <w:rFonts w:asciiTheme="minorHAnsi" w:hAnsiTheme="minorHAnsi" w:cs="Arial"/>
                  <w:sz w:val="20"/>
                  <w:szCs w:val="20"/>
                  <w:lang w:val="en-GB"/>
                </w:rPr>
                <w:t>https://eclass.upatras.gr/courses/PHIL1991/</w:t>
              </w:r>
            </w:hyperlink>
          </w:p>
        </w:tc>
      </w:tr>
    </w:tbl>
    <w:p w:rsidR="006C3D88" w:rsidRPr="00D112A3" w:rsidRDefault="006C3D88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="Arial"/>
          <w:b/>
          <w:color w:val="000000"/>
          <w:sz w:val="20"/>
          <w:szCs w:val="20"/>
          <w:lang w:val="en-US"/>
        </w:rPr>
      </w:pPr>
      <w:r w:rsidRPr="00D112A3">
        <w:rPr>
          <w:rFonts w:asciiTheme="minorHAnsi" w:hAnsiTheme="minorHAnsi" w:cs="Arial"/>
          <w:b/>
          <w:color w:val="000000"/>
          <w:sz w:val="20"/>
          <w:szCs w:val="20"/>
        </w:rPr>
        <w:t>ΜΑΘΗΣΙΑΚΑ ΑΠΟΤΕΛΕΣΜΑΤΑ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"/>
        <w:gridCol w:w="8454"/>
      </w:tblGrid>
      <w:tr w:rsidR="006C3D88" w:rsidRPr="00D112A3" w:rsidTr="001A3F9B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6C3D88" w:rsidRPr="00D112A3" w:rsidRDefault="006C3D88" w:rsidP="00050B81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Μαθησιακά Αποτελέσματα</w:t>
            </w:r>
          </w:p>
        </w:tc>
      </w:tr>
      <w:tr w:rsidR="006C3D88" w:rsidRPr="00D112A3" w:rsidTr="00050B81">
        <w:tc>
          <w:tcPr>
            <w:tcW w:w="8472" w:type="dxa"/>
            <w:gridSpan w:val="2"/>
          </w:tcPr>
          <w:p w:rsidR="006C3D88" w:rsidRPr="00D112A3" w:rsidRDefault="006C3D88" w:rsidP="001D341B">
            <w:pPr>
              <w:spacing w:after="0" w:line="240" w:lineRule="auto"/>
              <w:jc w:val="both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Με την επιτυχή ολοκλήρωση του μαθήματος ο φοιτητής / τρια θα είναι σε θέση να:</w:t>
            </w:r>
          </w:p>
          <w:p w:rsidR="00150F28" w:rsidRPr="00D112A3" w:rsidRDefault="00150F28" w:rsidP="00150F28">
            <w:pPr>
              <w:pStyle w:val="ListParagraph"/>
              <w:numPr>
                <w:ilvl w:val="0"/>
                <w:numId w:val="6"/>
              </w:numPr>
              <w:autoSpaceDE w:val="0"/>
              <w:spacing w:before="4" w:after="4" w:line="24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D112A3">
              <w:rPr>
                <w:rFonts w:asciiTheme="minorHAnsi" w:hAnsiTheme="minorHAnsi" w:cs="Cambria"/>
                <w:bCs/>
                <w:sz w:val="20"/>
                <w:szCs w:val="20"/>
              </w:rPr>
              <w:t>να κατανοεί, να διακρίνει και να παρουσιάζει</w:t>
            </w:r>
            <w:r w:rsidR="00071026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τα βασικά μοτίβα για την κατανόηση του κακού στην ιστορία της φιλοσοφίας</w:t>
            </w:r>
            <w:r w:rsidRPr="00D112A3">
              <w:rPr>
                <w:rFonts w:asciiTheme="minorHAnsi" w:hAnsiTheme="minorHAnsi" w:cs="Cambria"/>
                <w:bCs/>
                <w:sz w:val="20"/>
                <w:szCs w:val="20"/>
              </w:rPr>
              <w:t>,</w:t>
            </w:r>
          </w:p>
          <w:p w:rsidR="00150F28" w:rsidRPr="00D112A3" w:rsidRDefault="00150F28" w:rsidP="00150F28">
            <w:pPr>
              <w:pStyle w:val="ListParagraph"/>
              <w:numPr>
                <w:ilvl w:val="0"/>
                <w:numId w:val="6"/>
              </w:numPr>
              <w:autoSpaceDE w:val="0"/>
              <w:spacing w:before="4" w:after="4" w:line="24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D112A3">
              <w:rPr>
                <w:rFonts w:asciiTheme="minorHAnsi" w:hAnsiTheme="minorHAnsi" w:cs="Cambria"/>
                <w:bCs/>
                <w:sz w:val="20"/>
                <w:szCs w:val="20"/>
              </w:rPr>
              <w:t>να κατανοεί και να εξηγεί τις συνεπαγω</w:t>
            </w:r>
            <w:r w:rsidR="00071026">
              <w:rPr>
                <w:rFonts w:asciiTheme="minorHAnsi" w:hAnsiTheme="minorHAnsi" w:cs="Cambria"/>
                <w:bCs/>
                <w:sz w:val="20"/>
                <w:szCs w:val="20"/>
              </w:rPr>
              <w:t>γές των διάφορων προσεγγίσεων</w:t>
            </w:r>
            <w:r w:rsidRPr="00D112A3">
              <w:rPr>
                <w:rFonts w:asciiTheme="minorHAnsi" w:hAnsiTheme="minorHAnsi" w:cs="Cambria"/>
                <w:bCs/>
                <w:sz w:val="20"/>
                <w:szCs w:val="20"/>
              </w:rPr>
              <w:t>,</w:t>
            </w:r>
          </w:p>
          <w:p w:rsidR="00150F28" w:rsidRPr="00D112A3" w:rsidRDefault="00150F28" w:rsidP="00150F28">
            <w:pPr>
              <w:pStyle w:val="ListParagraph"/>
              <w:numPr>
                <w:ilvl w:val="0"/>
                <w:numId w:val="6"/>
              </w:numPr>
              <w:autoSpaceDE w:val="0"/>
              <w:spacing w:before="4" w:after="4" w:line="24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D112A3">
              <w:rPr>
                <w:rFonts w:asciiTheme="minorHAnsi" w:hAnsiTheme="minorHAnsi" w:cs="Cambria"/>
                <w:bCs/>
                <w:sz w:val="20"/>
                <w:szCs w:val="20"/>
              </w:rPr>
              <w:t>να διακρίνει και να αναλύει τα φιλοσοφικά επιχειρήματα και τα σημεία κριτικής,</w:t>
            </w:r>
          </w:p>
          <w:p w:rsidR="00150F28" w:rsidRPr="00D112A3" w:rsidRDefault="00150F28" w:rsidP="00150F28">
            <w:pPr>
              <w:pStyle w:val="ListParagraph"/>
              <w:numPr>
                <w:ilvl w:val="0"/>
                <w:numId w:val="6"/>
              </w:numPr>
              <w:autoSpaceDE w:val="0"/>
              <w:spacing w:before="4" w:after="4" w:line="24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D112A3">
              <w:rPr>
                <w:rFonts w:asciiTheme="minorHAnsi" w:hAnsiTheme="minorHAnsi" w:cs="Cambria"/>
                <w:bCs/>
                <w:sz w:val="20"/>
                <w:szCs w:val="20"/>
              </w:rPr>
              <w:t>να ανακατασκευάζει τα επιχειρήματα,</w:t>
            </w:r>
          </w:p>
          <w:p w:rsidR="00150F28" w:rsidRPr="00D112A3" w:rsidRDefault="00150F28" w:rsidP="00150F28">
            <w:pPr>
              <w:pStyle w:val="ListParagraph"/>
              <w:numPr>
                <w:ilvl w:val="0"/>
                <w:numId w:val="6"/>
              </w:numPr>
              <w:autoSpaceDE w:val="0"/>
              <w:spacing w:before="4" w:after="4" w:line="24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D112A3">
              <w:rPr>
                <w:rFonts w:asciiTheme="minorHAnsi" w:hAnsiTheme="minorHAnsi" w:cs="Cambria"/>
                <w:bCs/>
                <w:sz w:val="20"/>
                <w:szCs w:val="20"/>
              </w:rPr>
              <w:t>να συνδέει μεταξύ τους επιχειρήματα διαφορετικών φιλοσόφων</w:t>
            </w:r>
          </w:p>
          <w:p w:rsidR="00150F28" w:rsidRPr="00D112A3" w:rsidRDefault="00150F28" w:rsidP="00150F28">
            <w:pPr>
              <w:pStyle w:val="ListParagraph"/>
              <w:numPr>
                <w:ilvl w:val="0"/>
                <w:numId w:val="6"/>
              </w:numPr>
              <w:autoSpaceDE w:val="0"/>
              <w:spacing w:before="4" w:after="4" w:line="24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D112A3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να εντοπίζει λάθη στην παρουσίαση ή χρήση </w:t>
            </w:r>
            <w:r w:rsidR="00071026">
              <w:rPr>
                <w:rFonts w:asciiTheme="minorHAnsi" w:hAnsiTheme="minorHAnsi" w:cs="Cambria"/>
                <w:bCs/>
                <w:sz w:val="20"/>
                <w:szCs w:val="20"/>
              </w:rPr>
              <w:t>των θέσεων διάφορων</w:t>
            </w:r>
            <w:r w:rsidR="00796070" w:rsidRPr="00D112A3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φιλοσόφων</w:t>
            </w:r>
            <w:r w:rsidR="00071026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σχετικά με το κακό</w:t>
            </w:r>
          </w:p>
          <w:p w:rsidR="006C3D88" w:rsidRPr="00D112A3" w:rsidRDefault="006C3D88" w:rsidP="00796070">
            <w:pPr>
              <w:pStyle w:val="ListParagraph1"/>
              <w:spacing w:after="0" w:line="240" w:lineRule="auto"/>
              <w:jc w:val="both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</w:p>
        </w:tc>
      </w:tr>
      <w:tr w:rsidR="006C3D88" w:rsidRPr="00D112A3" w:rsidTr="001A3F9B">
        <w:tblPrEx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8454" w:type="dxa"/>
            <w:tcBorders>
              <w:bottom w:val="nil"/>
            </w:tcBorders>
            <w:shd w:val="clear" w:color="auto" w:fill="DDD9C3"/>
          </w:tcPr>
          <w:p w:rsidR="006C3D88" w:rsidRPr="00D112A3" w:rsidRDefault="006C3D88" w:rsidP="00050B81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Γενικές Ικανότητες</w:t>
            </w:r>
          </w:p>
        </w:tc>
      </w:tr>
      <w:tr w:rsidR="006C3D88" w:rsidRPr="00D112A3" w:rsidTr="00B25922">
        <w:tc>
          <w:tcPr>
            <w:tcW w:w="8472" w:type="dxa"/>
            <w:gridSpan w:val="2"/>
          </w:tcPr>
          <w:p w:rsidR="006C3D88" w:rsidRPr="00D112A3" w:rsidRDefault="00912D4C" w:rsidP="00912D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sz w:val="20"/>
                <w:szCs w:val="20"/>
              </w:rPr>
              <w:t>Αναζήτηση, ανάλυση και σύνθεση επιχειρημάτων.</w:t>
            </w:r>
          </w:p>
          <w:p w:rsidR="00912D4C" w:rsidRPr="00D112A3" w:rsidRDefault="00912D4C" w:rsidP="00912D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sz w:val="20"/>
                <w:szCs w:val="20"/>
              </w:rPr>
              <w:t>Παραγωγή νέων ιδεών</w:t>
            </w:r>
          </w:p>
          <w:p w:rsidR="00912D4C" w:rsidRPr="00D112A3" w:rsidRDefault="00912D4C" w:rsidP="00912D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sz w:val="20"/>
                <w:szCs w:val="20"/>
              </w:rPr>
              <w:t>Άσκηση κριτικής</w:t>
            </w:r>
          </w:p>
          <w:p w:rsidR="006C3D88" w:rsidRPr="00D112A3" w:rsidRDefault="00912D4C" w:rsidP="00D112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sz w:val="20"/>
                <w:szCs w:val="20"/>
              </w:rPr>
              <w:t>Σεβασμός στη διαφορετικότητα και συνειδητοποίηση της σημασίας που έχει η κατανόηση των θέσεών τους</w:t>
            </w:r>
          </w:p>
        </w:tc>
      </w:tr>
    </w:tbl>
    <w:p w:rsidR="006C3D88" w:rsidRPr="00D112A3" w:rsidRDefault="006C3D88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="Arial"/>
          <w:b/>
          <w:color w:val="000000"/>
          <w:sz w:val="20"/>
          <w:szCs w:val="20"/>
        </w:rPr>
      </w:pPr>
      <w:r w:rsidRPr="00D112A3">
        <w:rPr>
          <w:rFonts w:asciiTheme="minorHAnsi" w:hAnsiTheme="minorHAnsi" w:cs="Arial"/>
          <w:b/>
          <w:color w:val="000000"/>
          <w:sz w:val="20"/>
          <w:szCs w:val="20"/>
        </w:rPr>
        <w:t>ΠΕΡΙΕΧΟΜΕΝΟ ΜΑΘΗΜΑΤΟΣ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6C3D88" w:rsidRPr="00D112A3" w:rsidTr="00071026">
        <w:trPr>
          <w:trHeight w:val="2497"/>
        </w:trPr>
        <w:tc>
          <w:tcPr>
            <w:tcW w:w="8472" w:type="dxa"/>
          </w:tcPr>
          <w:p w:rsidR="00071026" w:rsidRDefault="00150F28" w:rsidP="00912D4C">
            <w:pPr>
              <w:snapToGrid w:val="0"/>
              <w:spacing w:before="4" w:after="4"/>
              <w:jc w:val="both"/>
              <w:rPr>
                <w:rFonts w:asciiTheme="minorHAnsi" w:hAnsiTheme="minorHAnsi" w:cs="Cambria"/>
                <w:sz w:val="20"/>
                <w:szCs w:val="20"/>
              </w:rPr>
            </w:pPr>
            <w:r w:rsidRPr="00D112A3">
              <w:rPr>
                <w:rFonts w:asciiTheme="minorHAnsi" w:hAnsiTheme="minorHAnsi" w:cs="Cambria"/>
                <w:sz w:val="20"/>
                <w:szCs w:val="20"/>
              </w:rPr>
              <w:t>Το μάθημα συνιστά εισαγωγή στη</w:t>
            </w:r>
            <w:r w:rsidR="00071026">
              <w:rPr>
                <w:rFonts w:asciiTheme="minorHAnsi" w:hAnsiTheme="minorHAnsi" w:cs="Cambria"/>
                <w:sz w:val="20"/>
                <w:szCs w:val="20"/>
              </w:rPr>
              <w:t xml:space="preserve"> φιλοσοφική κατανόηση του κακού με έμφαση στην ηθική διάσταση του όρου (χωρίς να παραγνωρίζονται οι οντολογικές, μεταφυσικές, πολιτικές κ.α. διαστάσεις του). Κύριοι άξονες της πραγμάτευσης θα είναι:</w:t>
            </w:r>
          </w:p>
          <w:p w:rsidR="00071026" w:rsidRDefault="00071026" w:rsidP="00071026">
            <w:pPr>
              <w:pStyle w:val="ListParagraph"/>
              <w:numPr>
                <w:ilvl w:val="0"/>
                <w:numId w:val="10"/>
              </w:numPr>
              <w:snapToGrid w:val="0"/>
              <w:spacing w:before="4" w:after="4"/>
              <w:jc w:val="both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Τα πολλά πρόσωπα του κακού στη Μήδεια του Ευριπίδη.</w:t>
            </w:r>
          </w:p>
          <w:p w:rsidR="00071026" w:rsidRDefault="00071026" w:rsidP="00071026">
            <w:pPr>
              <w:pStyle w:val="ListParagraph"/>
              <w:numPr>
                <w:ilvl w:val="0"/>
                <w:numId w:val="10"/>
              </w:numPr>
              <w:snapToGrid w:val="0"/>
              <w:spacing w:before="4" w:after="4"/>
              <w:jc w:val="both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Το μοντέλο της στέρησης στη φιλοσοφία του Αριστοτέλη.</w:t>
            </w:r>
          </w:p>
          <w:p w:rsidR="00071026" w:rsidRDefault="00071026" w:rsidP="00071026">
            <w:pPr>
              <w:pStyle w:val="ListParagraph"/>
              <w:numPr>
                <w:ilvl w:val="0"/>
                <w:numId w:val="10"/>
              </w:numPr>
              <w:snapToGrid w:val="0"/>
              <w:spacing w:before="4" w:after="4"/>
              <w:jc w:val="both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Το μοντέλο της ιστορικής γέννησης του κακού στον Ρουσσώ.</w:t>
            </w:r>
          </w:p>
          <w:p w:rsidR="00071026" w:rsidRDefault="00071026" w:rsidP="00071026">
            <w:pPr>
              <w:pStyle w:val="ListParagraph"/>
              <w:numPr>
                <w:ilvl w:val="0"/>
                <w:numId w:val="10"/>
              </w:numPr>
              <w:snapToGrid w:val="0"/>
              <w:spacing w:before="4" w:after="4"/>
              <w:jc w:val="both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Το μοντέλο της αντιστροφής στον Καντ και το ριζικό κακό.</w:t>
            </w:r>
          </w:p>
          <w:p w:rsidR="00071026" w:rsidRPr="00071026" w:rsidRDefault="00071026" w:rsidP="00071026">
            <w:pPr>
              <w:pStyle w:val="ListParagraph"/>
              <w:numPr>
                <w:ilvl w:val="0"/>
                <w:numId w:val="10"/>
              </w:numPr>
              <w:snapToGrid w:val="0"/>
              <w:spacing w:before="4" w:after="4"/>
              <w:jc w:val="both"/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Το κακό σαν μανιτάρι στην Άρεντ.</w:t>
            </w:r>
          </w:p>
          <w:p w:rsidR="00071026" w:rsidRPr="00071026" w:rsidRDefault="00071026" w:rsidP="00071026">
            <w:pPr>
              <w:pStyle w:val="ListParagraph"/>
              <w:numPr>
                <w:ilvl w:val="0"/>
                <w:numId w:val="10"/>
              </w:numPr>
              <w:snapToGrid w:val="0"/>
              <w:spacing w:before="4" w:after="4"/>
              <w:jc w:val="both"/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</w:pPr>
          </w:p>
          <w:p w:rsidR="00071026" w:rsidRPr="00071026" w:rsidRDefault="00071026" w:rsidP="00071026">
            <w:pPr>
              <w:snapToGrid w:val="0"/>
              <w:spacing w:before="4" w:after="4"/>
              <w:jc w:val="both"/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</w:pPr>
          </w:p>
          <w:p w:rsidR="00071026" w:rsidRPr="00071026" w:rsidRDefault="00071026" w:rsidP="00071026">
            <w:pPr>
              <w:pStyle w:val="ListParagraph"/>
              <w:numPr>
                <w:ilvl w:val="0"/>
                <w:numId w:val="10"/>
              </w:numPr>
              <w:snapToGrid w:val="0"/>
              <w:spacing w:before="4" w:after="4"/>
              <w:jc w:val="both"/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</w:pPr>
          </w:p>
          <w:p w:rsidR="00071026" w:rsidRPr="00071026" w:rsidRDefault="00071026" w:rsidP="00071026">
            <w:pPr>
              <w:pStyle w:val="ListParagraph"/>
              <w:numPr>
                <w:ilvl w:val="0"/>
                <w:numId w:val="10"/>
              </w:numPr>
              <w:snapToGrid w:val="0"/>
              <w:spacing w:before="4" w:after="4"/>
              <w:jc w:val="both"/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</w:pPr>
          </w:p>
          <w:p w:rsidR="00071026" w:rsidRPr="00071026" w:rsidRDefault="00071026" w:rsidP="00071026">
            <w:pPr>
              <w:snapToGrid w:val="0"/>
              <w:spacing w:before="4" w:after="4"/>
              <w:jc w:val="both"/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</w:pPr>
            <w:r w:rsidRPr="00071026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912D4C" w:rsidRPr="00D112A3" w:rsidRDefault="00912D4C" w:rsidP="00912D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t>05﷽﷽﷽﷽﷽﷽﷽﷽ογραφατφόρμαςσοφικά κε</w:t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  <w:r w:rsidRPr="00D112A3">
              <w:rPr>
                <w:rFonts w:asciiTheme="minorHAnsi" w:hAnsiTheme="minorHAnsi" w:cs="Arial"/>
                <w:vanish/>
                <w:color w:val="002060"/>
                <w:sz w:val="20"/>
                <w:szCs w:val="20"/>
                <w:lang w:val="en-US"/>
              </w:rPr>
              <w:pgNum/>
            </w:r>
          </w:p>
        </w:tc>
      </w:tr>
    </w:tbl>
    <w:p w:rsidR="006C3D88" w:rsidRPr="00D112A3" w:rsidRDefault="006C3D88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="Arial"/>
          <w:b/>
          <w:color w:val="000000"/>
          <w:sz w:val="20"/>
          <w:szCs w:val="20"/>
        </w:rPr>
      </w:pPr>
      <w:r w:rsidRPr="00D112A3">
        <w:rPr>
          <w:rFonts w:asciiTheme="minorHAnsi" w:hAnsiTheme="minorHAnsi" w:cs="Arial"/>
          <w:b/>
          <w:color w:val="000000"/>
          <w:sz w:val="20"/>
          <w:szCs w:val="20"/>
        </w:rPr>
        <w:t>ΔΙΔΑΚΤΙΚΕΣ και ΜΑΘΗΣΙΑΚΕΣ ΜΕΘΟΔΟΙ - ΑΞΙΟΛΟΓΗΣΗ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6C3D88" w:rsidRPr="00D112A3" w:rsidTr="00B25922">
        <w:tc>
          <w:tcPr>
            <w:tcW w:w="3306" w:type="dxa"/>
            <w:shd w:val="clear" w:color="auto" w:fill="DDD9C3"/>
          </w:tcPr>
          <w:p w:rsidR="006C3D88" w:rsidRPr="00D112A3" w:rsidRDefault="006C3D88" w:rsidP="00912D4C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ΤΡΟΠΟΣ ΠΑΡΑΔΟΣΗΣ</w:t>
            </w:r>
            <w:r w:rsidRPr="00D112A3"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</w:tc>
        <w:tc>
          <w:tcPr>
            <w:tcW w:w="5166" w:type="dxa"/>
          </w:tcPr>
          <w:p w:rsidR="006C3D88" w:rsidRPr="00D112A3" w:rsidRDefault="00912D4C" w:rsidP="00907017">
            <w:pPr>
              <w:rPr>
                <w:rFonts w:asciiTheme="minorHAnsi" w:hAnsiTheme="minorHAnsi"/>
                <w:iCs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Πρόσωπο με πρόσωπο, σ</w:t>
            </w:r>
            <w:r w:rsidR="006C3D88"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την τάξη </w:t>
            </w:r>
          </w:p>
        </w:tc>
      </w:tr>
      <w:tr w:rsidR="006C3D88" w:rsidRPr="00D112A3" w:rsidTr="00B25922">
        <w:tc>
          <w:tcPr>
            <w:tcW w:w="3306" w:type="dxa"/>
            <w:shd w:val="clear" w:color="auto" w:fill="DDD9C3"/>
          </w:tcPr>
          <w:p w:rsidR="006C3D88" w:rsidRPr="00D112A3" w:rsidRDefault="006C3D88" w:rsidP="00912D4C">
            <w:pPr>
              <w:spacing w:after="0" w:line="240" w:lineRule="auto"/>
              <w:jc w:val="righ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ΧΡΗΣΗ ΤΕΧΝΟΛΟΓΙΩΝ ΠΛΗΡΟΦΟΡΙΑΣ ΚΑΙ ΕΠΙΚΟΙΝΩΝΙΩΝ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</w:p>
        </w:tc>
        <w:tc>
          <w:tcPr>
            <w:tcW w:w="5166" w:type="dxa"/>
          </w:tcPr>
          <w:p w:rsidR="006C3D88" w:rsidRDefault="00912D4C" w:rsidP="001D341B">
            <w:pPr>
              <w:spacing w:after="0" w:line="240" w:lineRule="auto"/>
              <w:rPr>
                <w:rFonts w:asciiTheme="minorHAnsi" w:hAnsiTheme="minorHAnsi"/>
                <w:iCs/>
                <w:color w:val="002060"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ηλεκτρονικής πλατφόρμα</w:t>
            </w:r>
            <w:r w:rsidR="006C3D88"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 </w:t>
            </w:r>
            <w:r w:rsidR="006C3D88" w:rsidRPr="00D112A3">
              <w:rPr>
                <w:rFonts w:asciiTheme="minorHAnsi" w:hAnsiTheme="minorHAnsi"/>
                <w:iCs/>
                <w:color w:val="002060"/>
                <w:sz w:val="20"/>
                <w:szCs w:val="20"/>
                <w:lang w:val="en-US"/>
              </w:rPr>
              <w:t>e</w:t>
            </w:r>
            <w:r w:rsidR="006C3D88"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-</w:t>
            </w:r>
            <w:r w:rsidR="006C3D88" w:rsidRPr="00D112A3">
              <w:rPr>
                <w:rFonts w:asciiTheme="minorHAnsi" w:hAnsiTheme="minorHAnsi"/>
                <w:iCs/>
                <w:color w:val="002060"/>
                <w:sz w:val="20"/>
                <w:szCs w:val="20"/>
                <w:lang w:val="en-US"/>
              </w:rPr>
              <w:t>class</w:t>
            </w:r>
          </w:p>
          <w:p w:rsidR="00071026" w:rsidRPr="00D112A3" w:rsidRDefault="00071026" w:rsidP="001D341B">
            <w:pPr>
              <w:spacing w:after="0" w:line="240" w:lineRule="auto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002060"/>
                <w:sz w:val="20"/>
                <w:szCs w:val="20"/>
                <w:lang w:val="en-US"/>
              </w:rPr>
              <w:t>χρήση κινηματογραφικών ταινιών</w:t>
            </w:r>
          </w:p>
        </w:tc>
      </w:tr>
      <w:tr w:rsidR="006C3D88" w:rsidRPr="00D112A3" w:rsidTr="00B25922">
        <w:tc>
          <w:tcPr>
            <w:tcW w:w="3306" w:type="dxa"/>
            <w:shd w:val="clear" w:color="auto" w:fill="DDD9C3"/>
          </w:tcPr>
          <w:p w:rsidR="006C3D88" w:rsidRPr="00D112A3" w:rsidRDefault="006C3D88" w:rsidP="00B25922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ΟΡΓΑΝΩΣΗ ΔΙΔΑΣΚΑΛΙΑΣ</w:t>
            </w:r>
          </w:p>
          <w:p w:rsidR="006C3D88" w:rsidRPr="00D112A3" w:rsidRDefault="006C3D88" w:rsidP="00B25922">
            <w:pPr>
              <w:spacing w:after="0" w:line="240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26"/>
              <w:gridCol w:w="2009"/>
            </w:tblGrid>
            <w:tr w:rsidR="006C3D88" w:rsidRPr="00D112A3" w:rsidTr="00071026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6C3D88" w:rsidRPr="00D112A3" w:rsidRDefault="006C3D88" w:rsidP="006D6484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</w:rPr>
                    <w:t>Δραστηριότητα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6C3D88" w:rsidRPr="00D112A3" w:rsidRDefault="006C3D88" w:rsidP="006D6484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</w:rPr>
                    <w:t>Φόρτος Εργασίας Εξαμήνου</w:t>
                  </w:r>
                </w:p>
              </w:tc>
            </w:tr>
            <w:tr w:rsidR="006C3D88" w:rsidRPr="00D112A3" w:rsidTr="00071026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D88" w:rsidRPr="00D112A3" w:rsidRDefault="006C3D88" w:rsidP="006D6484">
                  <w:pPr>
                    <w:spacing w:after="0" w:line="240" w:lineRule="auto"/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Διαλέξεις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D88" w:rsidRPr="00D112A3" w:rsidRDefault="00912D4C" w:rsidP="006D6484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40</w:t>
                  </w:r>
                </w:p>
              </w:tc>
            </w:tr>
            <w:tr w:rsidR="006C3D88" w:rsidRPr="00D112A3" w:rsidTr="00071026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D88" w:rsidRPr="00D112A3" w:rsidRDefault="00912D4C" w:rsidP="00912D4C">
                  <w:pPr>
                    <w:spacing w:after="0" w:line="240" w:lineRule="auto"/>
                    <w:rPr>
                      <w:rFonts w:asciiTheme="minorHAnsi" w:hAnsiTheme="minorHAnsi" w:cs="Arial"/>
                      <w:i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 xml:space="preserve">Μελέτη και ανάλυση βιβλιογραφίας 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D88" w:rsidRPr="00D112A3" w:rsidRDefault="00912D4C" w:rsidP="006D6484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30</w:t>
                  </w:r>
                </w:p>
              </w:tc>
            </w:tr>
            <w:tr w:rsidR="006C3D88" w:rsidRPr="00D112A3" w:rsidTr="00071026">
              <w:trPr>
                <w:trHeight w:val="379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D88" w:rsidRPr="00D112A3" w:rsidRDefault="00912D4C" w:rsidP="00071026">
                  <w:pPr>
                    <w:spacing w:after="0" w:line="240" w:lineRule="auto"/>
                    <w:rPr>
                      <w:rFonts w:asciiTheme="minorHAnsi" w:hAnsiTheme="minorHAnsi" w:cs="Arial"/>
                      <w:i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 xml:space="preserve">Συγγραφή </w:t>
                  </w:r>
                  <w:r w:rsidR="00071026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 xml:space="preserve">μικρών εργασιών 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D88" w:rsidRPr="00D112A3" w:rsidRDefault="00071026" w:rsidP="00D112A3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25</w:t>
                  </w:r>
                </w:p>
              </w:tc>
            </w:tr>
            <w:tr w:rsidR="006C3D88" w:rsidRPr="00D112A3" w:rsidTr="00071026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D88" w:rsidRPr="00D112A3" w:rsidRDefault="006C3D88" w:rsidP="006D6484">
                  <w:pPr>
                    <w:spacing w:after="0" w:line="240" w:lineRule="auto"/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Αυτοτελής Μελέτη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D88" w:rsidRPr="00D112A3" w:rsidRDefault="006C3D88" w:rsidP="006D6484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3</w:t>
                  </w:r>
                  <w:r w:rsidR="00912D4C"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0</w:t>
                  </w:r>
                </w:p>
              </w:tc>
            </w:tr>
            <w:tr w:rsidR="006C3D88" w:rsidRPr="00D112A3" w:rsidTr="00071026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D88" w:rsidRPr="00D112A3" w:rsidRDefault="006C3D88" w:rsidP="006D6484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b/>
                      <w:i/>
                      <w:color w:val="002060"/>
                      <w:sz w:val="20"/>
                      <w:szCs w:val="20"/>
                    </w:rPr>
                    <w:t xml:space="preserve">Σύνολο Μαθήματος 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D88" w:rsidRPr="00D112A3" w:rsidRDefault="006C3D88" w:rsidP="006D6484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b/>
                      <w:i/>
                      <w:color w:val="002060"/>
                      <w:sz w:val="20"/>
                      <w:szCs w:val="20"/>
                    </w:rPr>
                    <w:t>125</w:t>
                  </w:r>
                </w:p>
              </w:tc>
            </w:tr>
          </w:tbl>
          <w:p w:rsidR="006C3D88" w:rsidRPr="00D112A3" w:rsidRDefault="006C3D88" w:rsidP="00050B81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</w:tr>
      <w:tr w:rsidR="006C3D88" w:rsidRPr="00D112A3" w:rsidTr="00BF6D32">
        <w:tc>
          <w:tcPr>
            <w:tcW w:w="3306" w:type="dxa"/>
          </w:tcPr>
          <w:p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 xml:space="preserve">ΑΞΙΟΛΟΓΗΣΗ ΦΟΙΤΗΤΩΝ </w:t>
            </w:r>
          </w:p>
          <w:p w:rsidR="006C3D88" w:rsidRPr="00D112A3" w:rsidRDefault="006C3D88" w:rsidP="00B25922">
            <w:pPr>
              <w:spacing w:after="0" w:line="240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5166" w:type="dxa"/>
          </w:tcPr>
          <w:p w:rsidR="00347D51" w:rsidRPr="00D112A3" w:rsidRDefault="004257B4" w:rsidP="004257B4">
            <w:pPr>
              <w:spacing w:after="0" w:line="240" w:lineRule="auto"/>
              <w:rPr>
                <w:rFonts w:asciiTheme="minorHAnsi" w:hAnsiTheme="minorHAnsi"/>
                <w:iCs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Γραπτή τελική εξέταση</w:t>
            </w:r>
            <w:r w:rsidR="00347D51"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, στα νέα ελληνικά,</w:t>
            </w:r>
            <w:r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 που περιλαμβάνει</w:t>
            </w:r>
            <w:r w:rsidR="00347D51"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:</w:t>
            </w:r>
            <w:r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 </w:t>
            </w:r>
          </w:p>
          <w:p w:rsidR="00347D51" w:rsidRPr="00D112A3" w:rsidRDefault="004257B4" w:rsidP="00347D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iCs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ανάλυση χωρίων από τα διδαγμένα φιλοσοφικά κείμενα </w:t>
            </w:r>
          </w:p>
          <w:p w:rsidR="006C3D88" w:rsidRPr="00D112A3" w:rsidRDefault="004257B4" w:rsidP="00347D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iCs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ανάπτυξη</w:t>
            </w:r>
            <w:r w:rsidR="00347D51"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 δοκιμίου με</w:t>
            </w:r>
            <w:r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 κριτική εξέταση φιλοσοφικών επιχειρημάτων.</w:t>
            </w:r>
          </w:p>
        </w:tc>
      </w:tr>
    </w:tbl>
    <w:p w:rsidR="006C3D88" w:rsidRPr="00D112A3" w:rsidRDefault="006C3D88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Theme="minorHAnsi" w:hAnsiTheme="minorHAnsi" w:cs="Arial"/>
          <w:b/>
          <w:color w:val="000000"/>
          <w:sz w:val="20"/>
          <w:szCs w:val="20"/>
          <w:lang w:val="en-US"/>
        </w:rPr>
      </w:pPr>
      <w:r w:rsidRPr="00D112A3">
        <w:rPr>
          <w:rFonts w:asciiTheme="minorHAnsi" w:hAnsiTheme="minorHAnsi" w:cs="Arial"/>
          <w:b/>
          <w:color w:val="000000"/>
          <w:sz w:val="20"/>
          <w:szCs w:val="20"/>
        </w:rPr>
        <w:t>ΣΥΝΙΣΤΩΜΕΝΗ</w:t>
      </w:r>
      <w:r w:rsidRPr="00D112A3">
        <w:rPr>
          <w:rFonts w:asciiTheme="minorHAnsi" w:hAnsiTheme="minorHAnsi" w:cs="Arial"/>
          <w:b/>
          <w:color w:val="000000"/>
          <w:sz w:val="20"/>
          <w:szCs w:val="20"/>
          <w:lang w:val="en-US"/>
        </w:rPr>
        <w:t>-ΒΙΒΛΙΟΓΡΑΦΙΑ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6C3D88" w:rsidRPr="00D112A3" w:rsidTr="00BF6D32">
        <w:tc>
          <w:tcPr>
            <w:tcW w:w="8472" w:type="dxa"/>
          </w:tcPr>
          <w:p w:rsidR="005121D1" w:rsidRDefault="00071026" w:rsidP="005121D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5121D1">
              <w:rPr>
                <w:rFonts w:asciiTheme="minorHAnsi" w:hAnsiTheme="minorHAnsi" w:cs="Cambria"/>
                <w:bCs/>
                <w:sz w:val="20"/>
                <w:szCs w:val="20"/>
                <w:lang w:val="en-US"/>
              </w:rPr>
              <w:t xml:space="preserve">Ευριπίδης, </w:t>
            </w:r>
            <w:r w:rsidRPr="005121D1">
              <w:rPr>
                <w:rFonts w:asciiTheme="minorHAnsi" w:hAnsiTheme="minorHAnsi" w:cs="Cambria"/>
                <w:bCs/>
                <w:i/>
                <w:sz w:val="20"/>
                <w:szCs w:val="20"/>
                <w:lang w:val="en-US"/>
              </w:rPr>
              <w:t>Μήδεια</w:t>
            </w:r>
            <w:r w:rsidR="005121D1" w:rsidRPr="005121D1">
              <w:rPr>
                <w:rFonts w:asciiTheme="minorHAnsi" w:hAnsiTheme="minorHAnsi" w:cs="Cambria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5121D1" w:rsidRPr="005121D1">
              <w:rPr>
                <w:rFonts w:asciiTheme="minorHAnsi" w:hAnsiTheme="minorHAnsi" w:cs="Cambria"/>
                <w:bCs/>
                <w:sz w:val="20"/>
                <w:szCs w:val="20"/>
                <w:lang w:val="en-US"/>
              </w:rPr>
              <w:t>[</w:t>
            </w:r>
            <w:r w:rsidR="005121D1">
              <w:t>Γιατρομανωλάκης Γ. (μ</w:t>
            </w:r>
            <w:r w:rsidR="005121D1" w:rsidRPr="00E72103">
              <w:t>τ</w:t>
            </w:r>
            <w:r w:rsidR="005121D1">
              <w:t>φ</w:t>
            </w:r>
            <w:r w:rsidR="005121D1" w:rsidRPr="00E72103">
              <w:t xml:space="preserve">.), </w:t>
            </w:r>
            <w:r w:rsidR="005121D1" w:rsidRPr="005121D1">
              <w:rPr>
                <w:i/>
              </w:rPr>
              <w:t>Ευριπίδης</w:t>
            </w:r>
            <w:r w:rsidR="005121D1">
              <w:t xml:space="preserve">: </w:t>
            </w:r>
            <w:r w:rsidR="005121D1" w:rsidRPr="00E72103">
              <w:t>Μήδε</w:t>
            </w:r>
            <w:r w:rsidR="005121D1">
              <w:t xml:space="preserve">ια, Εκ. Καρδαμίτσα, Αθήνα: 1990 ** </w:t>
            </w:r>
            <w:r w:rsidR="005121D1" w:rsidRPr="005121D1">
              <w:rPr>
                <w:vanish/>
              </w:rPr>
              <w:t>, Arion, 2/3, 32-56, 1963.t"on UProduction, translation and commentary), Oxford UP, Oxford: 2011.</w:t>
            </w:r>
            <w:r w:rsidR="005121D1" w:rsidRPr="005121D1">
              <w:rPr>
                <w:vanish/>
              </w:rPr>
              <w:cr/>
            </w:r>
            <w:r w:rsidR="005121D1" w:rsidRPr="00E72103">
              <w:t xml:space="preserve">Mastronarde D., </w:t>
            </w:r>
            <w:r w:rsidR="005121D1" w:rsidRPr="005121D1">
              <w:rPr>
                <w:i/>
              </w:rPr>
              <w:t xml:space="preserve">Ευριπίδου </w:t>
            </w:r>
            <w:r w:rsidR="005121D1" w:rsidRPr="00E72103">
              <w:t>Μήδεια:</w:t>
            </w:r>
            <w:r w:rsidR="005121D1" w:rsidRPr="005121D1">
              <w:rPr>
                <w:i/>
              </w:rPr>
              <w:t xml:space="preserve"> εσαγωγή, φιλολογική επιμέλεια, σχόλια</w:t>
            </w:r>
            <w:r w:rsidR="005121D1" w:rsidRPr="00E72103">
              <w:t xml:space="preserve">, μτφ. Δ. Γιωτοπούλου, Εκ. </w:t>
            </w:r>
            <w:r w:rsidR="005121D1">
              <w:t>Πατάκη, Αθήνα: 2006 ** Στεφανόπουλος Θ. (μ</w:t>
            </w:r>
            <w:r w:rsidR="005121D1" w:rsidRPr="00E72103">
              <w:t>τ</w:t>
            </w:r>
            <w:r w:rsidR="005121D1">
              <w:t>φ</w:t>
            </w:r>
            <w:r w:rsidR="005121D1" w:rsidRPr="00E72103">
              <w:t xml:space="preserve">.), </w:t>
            </w:r>
            <w:r w:rsidR="005121D1" w:rsidRPr="005121D1">
              <w:rPr>
                <w:i/>
              </w:rPr>
              <w:t>Ευριπίδης</w:t>
            </w:r>
            <w:r w:rsidR="005121D1" w:rsidRPr="00E72103">
              <w:t>: Μήδεια, Κίχλη, Αθήνα: 2012.</w:t>
            </w:r>
            <w:r w:rsidR="005121D1">
              <w:t>]</w:t>
            </w:r>
            <w:r w:rsidR="005121D1" w:rsidRPr="00E72103">
              <w:t xml:space="preserve"> </w:t>
            </w:r>
          </w:p>
          <w:p w:rsidR="005121D1" w:rsidRPr="005121D1" w:rsidRDefault="005121D1" w:rsidP="005121D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 xml:space="preserve">Αριστοτέλης, </w:t>
            </w:r>
            <w:r w:rsidRPr="005121D1">
              <w:rPr>
                <w:i/>
              </w:rPr>
              <w:t>Ηθικά Νικομάχεια</w:t>
            </w:r>
            <w:r>
              <w:t xml:space="preserve"> </w:t>
            </w:r>
            <w:r>
              <w:rPr>
                <w:lang w:val="en-US"/>
              </w:rPr>
              <w:t xml:space="preserve">VII [P. Kontos (ed.), </w:t>
            </w:r>
            <w:r w:rsidRPr="005121D1">
              <w:rPr>
                <w:i/>
                <w:lang w:val="en-US"/>
              </w:rPr>
              <w:t>Evil in Aristotle</w:t>
            </w:r>
            <w:r>
              <w:rPr>
                <w:lang w:val="en-US"/>
              </w:rPr>
              <w:t>, CUP, Cambridge: 2018.]</w:t>
            </w:r>
          </w:p>
          <w:p w:rsidR="005121D1" w:rsidRPr="005121D1" w:rsidRDefault="005121D1" w:rsidP="005121D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5121D1">
              <w:rPr>
                <w:rFonts w:cs="Helvetica"/>
                <w:color w:val="1C1C1C"/>
              </w:rPr>
              <w:t xml:space="preserve">J.J. Rousseau, </w:t>
            </w:r>
            <w:r w:rsidRPr="005121D1">
              <w:rPr>
                <w:rFonts w:cs="Helvetica"/>
                <w:i/>
                <w:color w:val="1C1C1C"/>
                <w:lang w:val="fr-FR"/>
              </w:rPr>
              <w:t>Œuvres complètes</w:t>
            </w:r>
            <w:r w:rsidRPr="005121D1">
              <w:rPr>
                <w:rFonts w:cs="Helvetica"/>
                <w:color w:val="1C1C1C"/>
                <w:lang w:val="fr-FR"/>
              </w:rPr>
              <w:t>, vol. 1-5, Bibliothèque de la Pléiade, Gallimard, Paris</w:t>
            </w:r>
            <w:r w:rsidRPr="005121D1">
              <w:rPr>
                <w:rFonts w:cs="Helvetica"/>
                <w:color w:val="1C1C1C"/>
              </w:rPr>
              <w:t>: 1969.</w:t>
            </w:r>
            <w:r>
              <w:rPr>
                <w:rFonts w:cs="Helvetica"/>
                <w:color w:val="1C1C1C"/>
              </w:rPr>
              <w:t xml:space="preserve"> [</w:t>
            </w:r>
            <w:r w:rsidRPr="005121D1">
              <w:rPr>
                <w:rFonts w:cs="Helvetica"/>
                <w:i/>
                <w:color w:val="1C1C1C"/>
              </w:rPr>
              <w:t>Πραγματεία περί της καταγωγής και των θεμελίων της ανισότητας ανάμεσα στους ανθρώπους</w:t>
            </w:r>
            <w:r w:rsidRPr="005121D1">
              <w:rPr>
                <w:rFonts w:cs="Helvetica"/>
                <w:color w:val="1C1C1C"/>
              </w:rPr>
              <w:t>, μτφρ. Μ. Αλεξίου-Καναγκίνη &amp; Κ. Σκορδύλης, Σύγχρονη Εποχή, Αθήνα: 1992.</w:t>
            </w:r>
            <w:r>
              <w:rPr>
                <w:rFonts w:cs="Helvetica"/>
                <w:color w:val="1C1C1C"/>
              </w:rPr>
              <w:t>]</w:t>
            </w:r>
          </w:p>
          <w:p w:rsidR="005121D1" w:rsidRDefault="005121D1" w:rsidP="005121D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 xml:space="preserve">Ι. </w:t>
            </w:r>
            <w:r w:rsidRPr="005121D1">
              <w:rPr>
                <w:lang w:val="en-US"/>
              </w:rPr>
              <w:t xml:space="preserve">Kant, </w:t>
            </w:r>
            <w:r w:rsidRPr="005121D1">
              <w:rPr>
                <w:i/>
              </w:rPr>
              <w:t>Κριτική του πρακτικού λόγου</w:t>
            </w:r>
            <w:r>
              <w:t xml:space="preserve">, μτφρ. Κ. Ανδρουλιδάκης, Εστία, Αθήνα: 2004 ** </w:t>
            </w:r>
            <w:r w:rsidRPr="005121D1">
              <w:rPr>
                <w:i/>
              </w:rPr>
              <w:t>Η Θρησκεία στα όρια του λόγου και μόνο</w:t>
            </w:r>
            <w:r>
              <w:t>, μτφρ. Κ. Ανδρουλιδάκης, Πόλις, Αθήνα: 2007.</w:t>
            </w:r>
          </w:p>
          <w:p w:rsidR="005121D1" w:rsidRPr="005121D1" w:rsidRDefault="005121D1" w:rsidP="005121D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Helvetica"/>
                <w:color w:val="1C1C1C"/>
              </w:rPr>
            </w:pPr>
            <w:r>
              <w:t>H. Arendt [</w:t>
            </w:r>
            <w:r w:rsidRPr="00A400E8">
              <w:rPr>
                <w:rFonts w:cs="Helvetica"/>
                <w:i/>
                <w:iCs/>
                <w:color w:val="1C1C1C"/>
              </w:rPr>
              <w:t>Ο Άιχμαν στην Ιερουσαλήμ</w:t>
            </w:r>
            <w:r>
              <w:rPr>
                <w:rFonts w:cs="Helvetica"/>
                <w:color w:val="1C1C1C"/>
              </w:rPr>
              <w:t xml:space="preserve">, Νησίδες, 2009 ** </w:t>
            </w:r>
            <w:r w:rsidRPr="005121D1">
              <w:rPr>
                <w:rFonts w:cs="Helvetica"/>
                <w:i/>
                <w:iCs/>
                <w:color w:val="1C1C1C"/>
              </w:rPr>
              <w:t>Το ολοκληρωτικό σύστημα</w:t>
            </w:r>
            <w:r>
              <w:rPr>
                <w:rFonts w:cs="Helvetica"/>
                <w:iCs/>
                <w:color w:val="1C1C1C"/>
              </w:rPr>
              <w:t xml:space="preserve">, Ευρύαλος, 1988 ** </w:t>
            </w:r>
            <w:r w:rsidRPr="005121D1">
              <w:rPr>
                <w:rFonts w:cs="Helvetica"/>
                <w:i/>
                <w:iCs/>
                <w:color w:val="1C1C1C"/>
              </w:rPr>
              <w:t>Η ανθρώπινη κατάσταση</w:t>
            </w:r>
            <w:r w:rsidRPr="005121D1">
              <w:rPr>
                <w:rFonts w:ascii="∞ÄÛøœÒ›" w:hAnsi="∞ÄÛøœÒ›" w:cs="∞ÄÛøœÒ›"/>
                <w:sz w:val="19"/>
                <w:szCs w:val="19"/>
              </w:rPr>
              <w:t>,</w:t>
            </w:r>
            <w:r w:rsidRPr="005121D1">
              <w:rPr>
                <w:rFonts w:cs="Helvetica"/>
                <w:color w:val="1C1C1C"/>
              </w:rPr>
              <w:t xml:space="preserve"> Γνώση, 1986.</w:t>
            </w:r>
            <w:r>
              <w:rPr>
                <w:rFonts w:cs="Helvetica"/>
                <w:color w:val="1C1C1C"/>
              </w:rPr>
              <w:t>]</w:t>
            </w:r>
          </w:p>
        </w:tc>
      </w:tr>
    </w:tbl>
    <w:p w:rsidR="006C3D88" w:rsidRPr="00D112A3" w:rsidRDefault="006C3D88" w:rsidP="00050B8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3D88" w:rsidRPr="00D112A3" w:rsidRDefault="006C3D88" w:rsidP="00050B81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6C3D88" w:rsidRPr="00D112A3" w:rsidRDefault="006C3D88">
      <w:pPr>
        <w:rPr>
          <w:rFonts w:asciiTheme="minorHAnsi" w:hAnsiTheme="minorHAnsi"/>
          <w:sz w:val="20"/>
          <w:szCs w:val="20"/>
        </w:rPr>
      </w:pPr>
    </w:p>
    <w:sectPr w:rsidR="006C3D88" w:rsidRPr="00D112A3" w:rsidSect="00C63D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∞ÄÛøœÒ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el-GR"/>
      </w:rPr>
    </w:lvl>
  </w:abstractNum>
  <w:abstractNum w:abstractNumId="1">
    <w:nsid w:val="01EF6FAD"/>
    <w:multiLevelType w:val="hybridMultilevel"/>
    <w:tmpl w:val="4508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14D2"/>
    <w:multiLevelType w:val="hybridMultilevel"/>
    <w:tmpl w:val="EA66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63E36"/>
    <w:multiLevelType w:val="hybridMultilevel"/>
    <w:tmpl w:val="B7EA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07CD2"/>
    <w:multiLevelType w:val="hybridMultilevel"/>
    <w:tmpl w:val="9F74B1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764DBB"/>
    <w:multiLevelType w:val="hybridMultilevel"/>
    <w:tmpl w:val="868895A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63E64018"/>
    <w:multiLevelType w:val="hybridMultilevel"/>
    <w:tmpl w:val="1EE0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C1BA2"/>
    <w:multiLevelType w:val="hybridMultilevel"/>
    <w:tmpl w:val="90BA92F6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6C9E2AA4"/>
    <w:multiLevelType w:val="hybridMultilevel"/>
    <w:tmpl w:val="3ED0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1"/>
    <w:rsid w:val="00050B81"/>
    <w:rsid w:val="00071026"/>
    <w:rsid w:val="00150F28"/>
    <w:rsid w:val="001A3F9B"/>
    <w:rsid w:val="001D341B"/>
    <w:rsid w:val="00347D51"/>
    <w:rsid w:val="003B45BC"/>
    <w:rsid w:val="0040681D"/>
    <w:rsid w:val="004257B4"/>
    <w:rsid w:val="005121D1"/>
    <w:rsid w:val="00570308"/>
    <w:rsid w:val="005E10A7"/>
    <w:rsid w:val="006C3D88"/>
    <w:rsid w:val="006D6484"/>
    <w:rsid w:val="00726337"/>
    <w:rsid w:val="00796070"/>
    <w:rsid w:val="008343A9"/>
    <w:rsid w:val="00907017"/>
    <w:rsid w:val="00912D4C"/>
    <w:rsid w:val="00974C95"/>
    <w:rsid w:val="00A45BD0"/>
    <w:rsid w:val="00B25922"/>
    <w:rsid w:val="00B66EDB"/>
    <w:rsid w:val="00BF6D32"/>
    <w:rsid w:val="00C63D64"/>
    <w:rsid w:val="00D112A3"/>
    <w:rsid w:val="00DE7F8C"/>
    <w:rsid w:val="00DF5696"/>
    <w:rsid w:val="00F7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D6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0B81"/>
    <w:rPr>
      <w:rFonts w:ascii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D341B"/>
    <w:pPr>
      <w:ind w:left="720"/>
      <w:contextualSpacing/>
    </w:pPr>
  </w:style>
  <w:style w:type="character" w:styleId="Emphasis">
    <w:name w:val="Emphasis"/>
    <w:qFormat/>
    <w:locked/>
    <w:rsid w:val="00F76640"/>
    <w:rPr>
      <w:i/>
      <w:iCs/>
    </w:rPr>
  </w:style>
  <w:style w:type="character" w:styleId="Hyperlink">
    <w:name w:val="Hyperlink"/>
    <w:basedOn w:val="DefaultParagraphFont"/>
    <w:rsid w:val="004257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0F28"/>
    <w:pPr>
      <w:ind w:left="720"/>
      <w:contextualSpacing/>
    </w:pPr>
  </w:style>
  <w:style w:type="paragraph" w:styleId="Footer">
    <w:name w:val="footer"/>
    <w:basedOn w:val="Normal"/>
    <w:link w:val="FooterChar1"/>
    <w:uiPriority w:val="99"/>
    <w:rsid w:val="00150F2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rsid w:val="00150F28"/>
    <w:rPr>
      <w:rFonts w:eastAsia="Times New Roman"/>
      <w:sz w:val="22"/>
      <w:szCs w:val="22"/>
      <w:lang w:eastAsia="en-US"/>
    </w:rPr>
  </w:style>
  <w:style w:type="character" w:customStyle="1" w:styleId="FooterChar1">
    <w:name w:val="Footer Char1"/>
    <w:link w:val="Footer"/>
    <w:uiPriority w:val="99"/>
    <w:locked/>
    <w:rsid w:val="00150F2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D6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0B81"/>
    <w:rPr>
      <w:rFonts w:ascii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D341B"/>
    <w:pPr>
      <w:ind w:left="720"/>
      <w:contextualSpacing/>
    </w:pPr>
  </w:style>
  <w:style w:type="character" w:styleId="Emphasis">
    <w:name w:val="Emphasis"/>
    <w:qFormat/>
    <w:locked/>
    <w:rsid w:val="00F76640"/>
    <w:rPr>
      <w:i/>
      <w:iCs/>
    </w:rPr>
  </w:style>
  <w:style w:type="character" w:styleId="Hyperlink">
    <w:name w:val="Hyperlink"/>
    <w:basedOn w:val="DefaultParagraphFont"/>
    <w:rsid w:val="004257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0F28"/>
    <w:pPr>
      <w:ind w:left="720"/>
      <w:contextualSpacing/>
    </w:pPr>
  </w:style>
  <w:style w:type="paragraph" w:styleId="Footer">
    <w:name w:val="footer"/>
    <w:basedOn w:val="Normal"/>
    <w:link w:val="FooterChar1"/>
    <w:uiPriority w:val="99"/>
    <w:rsid w:val="00150F2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rsid w:val="00150F28"/>
    <w:rPr>
      <w:rFonts w:eastAsia="Times New Roman"/>
      <w:sz w:val="22"/>
      <w:szCs w:val="22"/>
      <w:lang w:eastAsia="en-US"/>
    </w:rPr>
  </w:style>
  <w:style w:type="character" w:customStyle="1" w:styleId="FooterChar1">
    <w:name w:val="Footer Char1"/>
    <w:link w:val="Footer"/>
    <w:uiPriority w:val="99"/>
    <w:locked/>
    <w:rsid w:val="00150F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eclass.upatras.gr/courses/PHIL1991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3164</Characters>
  <Application>Microsoft Macintosh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ΠΕΡΙΓΡΑΜΜΑ ΜΑΘΗΜΑΤΟΣ</vt:lpstr>
      <vt:lpstr>ΠΕΡΙΓΡΑΜΜΑ ΜΑΘΗΜΑΤΟΣ</vt:lpstr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ΠΕΡΙΓΡΑΜΜΑ ΜΑΘΗΜΑΤΟΣ</dc:title>
  <dc:creator>ipsil</dc:creator>
  <cp:lastModifiedBy>kontos kontos</cp:lastModifiedBy>
  <cp:revision>2</cp:revision>
  <dcterms:created xsi:type="dcterms:W3CDTF">2019-09-02T07:23:00Z</dcterms:created>
  <dcterms:modified xsi:type="dcterms:W3CDTF">2019-09-02T07:23:00Z</dcterms:modified>
</cp:coreProperties>
</file>