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9B36A6F"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4B03B4">
        <w:rPr>
          <w:rFonts w:ascii="Arial" w:eastAsia="Times New Roman" w:hAnsi="Arial" w:cs="Arial"/>
          <w:b/>
          <w:bCs/>
          <w:lang w:eastAsia="en-US" w:bidi="en-US"/>
        </w:rPr>
        <w:t>3</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4B03B4">
        <w:rPr>
          <w:rFonts w:ascii="Arial" w:eastAsia="Times New Roman" w:hAnsi="Arial" w:cs="Arial"/>
          <w:b/>
          <w:bCs/>
          <w:lang w:eastAsia="en-US" w:bidi="en-US"/>
        </w:rPr>
        <w:t xml:space="preserve"> Οι γνώμονες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0371E3" w:rsidRDefault="00E74B63" w:rsidP="00B96038">
      <w:pPr>
        <w:pStyle w:val="Heading1"/>
      </w:pPr>
      <w:bookmarkStart w:id="0" w:name="_Toc337755246"/>
      <w:bookmarkStart w:id="1" w:name="_Toc337755787"/>
      <w:r w:rsidRPr="000371E3">
        <w:lastRenderedPageBreak/>
        <w:t xml:space="preserve">Σκοποί </w:t>
      </w:r>
      <w:r w:rsidR="003D408F" w:rsidRPr="000371E3">
        <w:t xml:space="preserve">της </w:t>
      </w:r>
      <w:r w:rsidRPr="000371E3">
        <w:t>ενότητας</w:t>
      </w:r>
      <w:bookmarkEnd w:id="0"/>
      <w:bookmarkEnd w:id="1"/>
    </w:p>
    <w:p w14:paraId="61F1E1FE" w14:textId="77777777" w:rsidR="003D408F" w:rsidRPr="000371E3" w:rsidRDefault="003D408F" w:rsidP="000613C5">
      <w:pPr>
        <w:jc w:val="both"/>
        <w:rPr>
          <w:rFonts w:ascii="Palatino Linotype" w:hAnsi="Palatino Linotype"/>
          <w:sz w:val="24"/>
          <w:szCs w:val="24"/>
          <w:lang w:val="en-US"/>
        </w:rPr>
      </w:pPr>
    </w:p>
    <w:p w14:paraId="0B595281" w14:textId="0ADFF2BC" w:rsidR="003D408F" w:rsidRPr="000371E3" w:rsidRDefault="003D408F" w:rsidP="000613C5">
      <w:pPr>
        <w:jc w:val="both"/>
        <w:rPr>
          <w:rFonts w:ascii="Palatino Linotype" w:eastAsiaTheme="majorEastAsia" w:hAnsi="Palatino Linotype" w:cstheme="majorBidi"/>
          <w:b/>
          <w:bCs/>
          <w:sz w:val="28"/>
          <w:szCs w:val="28"/>
        </w:rPr>
      </w:pPr>
      <w:r w:rsidRPr="000371E3">
        <w:rPr>
          <w:rFonts w:ascii="Palatino Linotype" w:hAnsi="Palatino Linotype"/>
          <w:sz w:val="24"/>
          <w:szCs w:val="24"/>
          <w:lang w:val="en-US"/>
        </w:rPr>
        <w:t>Σκοπός της 1ης αυτής ενότητας είναι</w:t>
      </w:r>
      <w:r w:rsidR="00937E16" w:rsidRPr="000371E3">
        <w:rPr>
          <w:rFonts w:ascii="Palatino Linotype" w:hAnsi="Palatino Linotype"/>
          <w:sz w:val="24"/>
          <w:szCs w:val="24"/>
          <w:lang w:val="en-US"/>
        </w:rPr>
        <w:t xml:space="preserve"> να κατανοηθεί η καντ</w:t>
      </w:r>
      <w:r w:rsidR="004B03B4">
        <w:rPr>
          <w:rFonts w:ascii="Palatino Linotype" w:hAnsi="Palatino Linotype"/>
          <w:sz w:val="24"/>
          <w:szCs w:val="24"/>
          <w:lang w:val="en-US"/>
        </w:rPr>
        <w:t>ιανή έννοια του “γνώμονα</w:t>
      </w:r>
      <w:r w:rsidR="00937E16" w:rsidRPr="000371E3">
        <w:rPr>
          <w:rFonts w:ascii="Palatino Linotype" w:hAnsi="Palatino Linotype"/>
          <w:sz w:val="24"/>
          <w:szCs w:val="24"/>
          <w:lang w:val="en-US"/>
        </w:rPr>
        <w:t>”</w:t>
      </w:r>
      <w:r w:rsidR="004B03B4">
        <w:rPr>
          <w:rFonts w:ascii="Palatino Linotype" w:hAnsi="Palatino Linotype"/>
          <w:sz w:val="24"/>
          <w:szCs w:val="24"/>
          <w:lang w:val="en-US"/>
        </w:rPr>
        <w:t xml:space="preserve"> (Maxim</w:t>
      </w:r>
      <w:r w:rsidR="004B03B4">
        <w:rPr>
          <w:rFonts w:ascii="Palatino Linotype" w:hAnsi="Palatino Linotype"/>
          <w:sz w:val="24"/>
          <w:szCs w:val="24"/>
        </w:rPr>
        <w:t>)</w:t>
      </w:r>
      <w:r w:rsidRPr="000371E3">
        <w:rPr>
          <w:rFonts w:ascii="Palatino Linotype" w:hAnsi="Palatino Linotype"/>
          <w:sz w:val="24"/>
          <w:szCs w:val="24"/>
        </w:rPr>
        <w:t>.</w:t>
      </w:r>
      <w:r w:rsidRPr="000371E3">
        <w:rPr>
          <w:rFonts w:ascii="Palatino Linotype" w:hAnsi="Palatino Linotype"/>
          <w:sz w:val="24"/>
          <w:szCs w:val="24"/>
          <w:lang w:val="fr-FR"/>
        </w:rPr>
        <w:t xml:space="preserve"> </w:t>
      </w:r>
      <w:bookmarkStart w:id="2" w:name="_Toc337755251"/>
      <w:bookmarkStart w:id="3" w:name="_Toc337755794"/>
    </w:p>
    <w:p w14:paraId="3F6A5BE5" w14:textId="134B622A" w:rsidR="0042394C" w:rsidRPr="000371E3" w:rsidRDefault="0087737F" w:rsidP="000613C5">
      <w:pPr>
        <w:pStyle w:val="Heading1"/>
        <w:rPr>
          <w:rFonts w:ascii="Palatino Linotype" w:hAnsi="Palatino Linotype"/>
        </w:rPr>
      </w:pPr>
      <w:r w:rsidRPr="000371E3">
        <w:rPr>
          <w:rFonts w:ascii="Palatino Linotype" w:hAnsi="Palatino Linotype"/>
        </w:rPr>
        <w:t>Εισαγωγικές παρατηρήσεις</w:t>
      </w:r>
      <w:r w:rsidR="0042394C" w:rsidRPr="000371E3">
        <w:rPr>
          <w:rFonts w:ascii="Palatino Linotype" w:hAnsi="Palatino Linotype"/>
        </w:rPr>
        <w:t xml:space="preserve"> και Εμβάθυνση</w:t>
      </w:r>
    </w:p>
    <w:p w14:paraId="28F5110C" w14:textId="77777777" w:rsidR="0042394C" w:rsidRPr="000371E3" w:rsidRDefault="0042394C" w:rsidP="000613C5">
      <w:pPr>
        <w:pStyle w:val="Heading1"/>
        <w:numPr>
          <w:ilvl w:val="0"/>
          <w:numId w:val="0"/>
        </w:numPr>
        <w:ind w:left="360"/>
        <w:rPr>
          <w:rFonts w:ascii="Palatino Linotype" w:hAnsi="Palatino Linotype"/>
        </w:rPr>
      </w:pPr>
    </w:p>
    <w:p w14:paraId="3D7A2717" w14:textId="40618B56" w:rsidR="00E74B63" w:rsidRPr="000371E3" w:rsidRDefault="0042394C" w:rsidP="000613C5">
      <w:pPr>
        <w:pStyle w:val="Heading1"/>
        <w:numPr>
          <w:ilvl w:val="0"/>
          <w:numId w:val="0"/>
        </w:numPr>
        <w:ind w:left="360" w:hanging="360"/>
        <w:rPr>
          <w:rFonts w:ascii="Palatino Linotype" w:hAnsi="Palatino Linotype"/>
          <w:sz w:val="24"/>
          <w:szCs w:val="24"/>
        </w:rPr>
      </w:pPr>
      <w:r w:rsidRPr="000371E3">
        <w:rPr>
          <w:rFonts w:ascii="Palatino Linotype" w:hAnsi="Palatino Linotype"/>
          <w:sz w:val="24"/>
          <w:szCs w:val="24"/>
        </w:rPr>
        <w:t xml:space="preserve">2.1 Εισαγωγικές παρατηρήσεις: </w:t>
      </w:r>
      <w:r w:rsidR="003D408F" w:rsidRPr="000371E3">
        <w:rPr>
          <w:rFonts w:ascii="Palatino Linotype" w:hAnsi="Palatino Linotype"/>
          <w:sz w:val="24"/>
          <w:szCs w:val="24"/>
        </w:rPr>
        <w:t xml:space="preserve">Βασικές έννοιες προς κατανόηση </w:t>
      </w:r>
      <w:bookmarkEnd w:id="2"/>
      <w:bookmarkEnd w:id="3"/>
    </w:p>
    <w:p w14:paraId="58C87B4C" w14:textId="77777777" w:rsidR="00937E16" w:rsidRPr="000371E3" w:rsidRDefault="00937E16" w:rsidP="000613C5">
      <w:pPr>
        <w:jc w:val="both"/>
        <w:rPr>
          <w:rFonts w:ascii="Palatino Linotype" w:hAnsi="Palatino Linotype"/>
          <w:b/>
          <w:color w:val="0000FF"/>
          <w:sz w:val="28"/>
          <w:szCs w:val="28"/>
        </w:rPr>
      </w:pPr>
      <w:bookmarkStart w:id="4" w:name="_Toc337755252"/>
      <w:bookmarkStart w:id="5" w:name="_Toc337755795"/>
    </w:p>
    <w:p w14:paraId="0951630D" w14:textId="6E260523" w:rsidR="00CC1CF5" w:rsidRPr="00CC1CF5" w:rsidRDefault="00937E16" w:rsidP="00CC1CF5">
      <w:pPr>
        <w:jc w:val="both"/>
        <w:rPr>
          <w:rFonts w:ascii="Palatino Linotype" w:hAnsi="Palatino Linotype"/>
          <w:b/>
          <w:sz w:val="24"/>
          <w:szCs w:val="24"/>
        </w:rPr>
      </w:pPr>
      <w:r w:rsidRPr="00CC1CF5">
        <w:rPr>
          <w:rFonts w:ascii="Palatino Linotype" w:hAnsi="Palatino Linotype"/>
          <w:b/>
          <w:sz w:val="24"/>
          <w:szCs w:val="24"/>
        </w:rPr>
        <w:t xml:space="preserve">2.1.1 </w:t>
      </w:r>
      <w:r w:rsidR="00CC1CF5">
        <w:rPr>
          <w:rFonts w:ascii="Palatino Linotype" w:hAnsi="Palatino Linotype"/>
          <w:b/>
          <w:sz w:val="24"/>
          <w:szCs w:val="24"/>
        </w:rPr>
        <w:t>Τι είναι «γνώμονας»;</w:t>
      </w:r>
    </w:p>
    <w:p w14:paraId="19665541" w14:textId="1D9EC5D0" w:rsidR="00CC1CF5" w:rsidRPr="00CC1CF5" w:rsidRDefault="00CC1CF5" w:rsidP="00CC1CF5">
      <w:pPr>
        <w:pStyle w:val="ListParagraph"/>
        <w:numPr>
          <w:ilvl w:val="0"/>
          <w:numId w:val="47"/>
        </w:numPr>
        <w:jc w:val="both"/>
        <w:rPr>
          <w:rFonts w:ascii="Palatino Linotype" w:hAnsi="Palatino Linotype"/>
          <w:sz w:val="24"/>
          <w:szCs w:val="24"/>
        </w:rPr>
      </w:pPr>
      <w:r w:rsidRPr="00CC1CF5">
        <w:rPr>
          <w:rFonts w:ascii="Palatino Linotype" w:hAnsi="Palatino Linotype"/>
          <w:sz w:val="24"/>
          <w:szCs w:val="24"/>
        </w:rPr>
        <w:t>Γνώμονας είναι το υποκειμενικό αξίωμα της βούλησης. Το αντικειμενικό αξίωμα είναι ο πρακτικός ν</w:t>
      </w:r>
      <w:r>
        <w:rPr>
          <w:rFonts w:ascii="Palatino Linotype" w:hAnsi="Palatino Linotype"/>
          <w:sz w:val="24"/>
          <w:szCs w:val="24"/>
        </w:rPr>
        <w:t>όμος.</w:t>
      </w:r>
    </w:p>
    <w:p w14:paraId="05E14EF2" w14:textId="47BDE621" w:rsidR="00CC1CF5" w:rsidRPr="00CC1CF5" w:rsidRDefault="00CC1CF5" w:rsidP="00CC1CF5">
      <w:pPr>
        <w:jc w:val="both"/>
        <w:rPr>
          <w:rFonts w:ascii="Palatino Linotype" w:hAnsi="Palatino Linotype"/>
          <w:sz w:val="24"/>
          <w:szCs w:val="24"/>
        </w:rPr>
      </w:pPr>
      <w:r>
        <w:rPr>
          <w:rFonts w:ascii="Palatino Linotype" w:hAnsi="Palatino Linotype"/>
          <w:sz w:val="24"/>
          <w:szCs w:val="24"/>
        </w:rPr>
        <w:t>Υπό αυτή την έννοια, γ</w:t>
      </w:r>
      <w:r w:rsidRPr="00CC1CF5">
        <w:rPr>
          <w:rFonts w:ascii="Palatino Linotype" w:hAnsi="Palatino Linotype"/>
          <w:sz w:val="24"/>
          <w:szCs w:val="24"/>
        </w:rPr>
        <w:t>νώμονας είναι η</w:t>
      </w:r>
      <w:r>
        <w:rPr>
          <w:rFonts w:ascii="Palatino Linotype" w:hAnsi="Palatino Linotype"/>
          <w:sz w:val="24"/>
          <w:szCs w:val="24"/>
        </w:rPr>
        <w:t xml:space="preserve"> υποκειμενική αρχή της πράξης: συνιστά τον κανόνα</w:t>
      </w:r>
      <w:r w:rsidRPr="00CC1CF5">
        <w:rPr>
          <w:rFonts w:ascii="Palatino Linotype" w:hAnsi="Palatino Linotype"/>
          <w:sz w:val="24"/>
          <w:szCs w:val="24"/>
        </w:rPr>
        <w:t xml:space="preserve"> που εγώ απο</w:t>
      </w:r>
      <w:r>
        <w:rPr>
          <w:rFonts w:ascii="Palatino Linotype" w:hAnsi="Palatino Linotype"/>
          <w:sz w:val="24"/>
          <w:szCs w:val="24"/>
        </w:rPr>
        <w:t>φασίζω (επιλέγω) να θέσω ως οδηγό</w:t>
      </w:r>
      <w:r w:rsidRPr="00CC1CF5">
        <w:rPr>
          <w:rFonts w:ascii="Palatino Linotype" w:hAnsi="Palatino Linotype"/>
          <w:sz w:val="24"/>
          <w:szCs w:val="24"/>
        </w:rPr>
        <w:t xml:space="preserve"> της</w:t>
      </w:r>
      <w:r>
        <w:rPr>
          <w:rFonts w:ascii="Palatino Linotype" w:hAnsi="Palatino Linotype"/>
          <w:sz w:val="24"/>
          <w:szCs w:val="24"/>
        </w:rPr>
        <w:t xml:space="preserve"> πράξης μου. Άρα</w:t>
      </w:r>
      <w:r w:rsidRPr="00CC1CF5">
        <w:rPr>
          <w:rFonts w:ascii="Palatino Linotype" w:hAnsi="Palatino Linotype"/>
          <w:sz w:val="24"/>
          <w:szCs w:val="24"/>
        </w:rPr>
        <w:t>, κάθε γνώμονας είναι κατ’ ανάγκη υποκειμενικός.</w:t>
      </w:r>
    </w:p>
    <w:p w14:paraId="2F9E5376" w14:textId="2EF5E2AA" w:rsidR="00CC1CF5" w:rsidRPr="00CC1CF5" w:rsidRDefault="00CC1CF5" w:rsidP="00CC1CF5">
      <w:pPr>
        <w:jc w:val="both"/>
        <w:rPr>
          <w:rFonts w:ascii="Palatino Linotype" w:hAnsi="Palatino Linotype"/>
          <w:sz w:val="24"/>
          <w:szCs w:val="24"/>
        </w:rPr>
      </w:pPr>
      <w:r w:rsidRPr="00CC1CF5">
        <w:rPr>
          <w:rFonts w:ascii="Palatino Linotype" w:hAnsi="Palatino Linotype"/>
          <w:sz w:val="24"/>
          <w:szCs w:val="24"/>
        </w:rPr>
        <w:t>Υπό μια άλλη έννοια, ωστόσο, υποκειμενικός είναι ο γνώμονας όταν το περιεχόμενο του εκφράζει</w:t>
      </w:r>
      <w:r>
        <w:rPr>
          <w:rFonts w:ascii="Palatino Linotype" w:hAnsi="Palatino Linotype"/>
          <w:sz w:val="24"/>
          <w:szCs w:val="24"/>
        </w:rPr>
        <w:t xml:space="preserve"> απλώς</w:t>
      </w:r>
      <w:r w:rsidRPr="00CC1CF5">
        <w:rPr>
          <w:rFonts w:ascii="Palatino Linotype" w:hAnsi="Palatino Linotype"/>
          <w:sz w:val="24"/>
          <w:szCs w:val="24"/>
        </w:rPr>
        <w:t xml:space="preserve"> τις</w:t>
      </w:r>
      <w:r>
        <w:rPr>
          <w:rFonts w:ascii="Palatino Linotype" w:hAnsi="Palatino Linotype"/>
          <w:sz w:val="24"/>
          <w:szCs w:val="24"/>
        </w:rPr>
        <w:t xml:space="preserve"> δικές μου</w:t>
      </w:r>
      <w:r w:rsidRPr="00CC1CF5">
        <w:rPr>
          <w:rFonts w:ascii="Palatino Linotype" w:hAnsi="Palatino Linotype"/>
          <w:sz w:val="24"/>
          <w:szCs w:val="24"/>
        </w:rPr>
        <w:t xml:space="preserve"> ροπές.</w:t>
      </w:r>
      <w:r>
        <w:rPr>
          <w:rFonts w:ascii="Palatino Linotype" w:hAnsi="Palatino Linotype"/>
          <w:sz w:val="24"/>
          <w:szCs w:val="24"/>
        </w:rPr>
        <w:t xml:space="preserve"> Διότι ‘υποκειμενικό’, με αυτή τη δεύτερη σημασία, είναι ό,τι ισχύει μόνο για εμένα και όχι για τους άλλους, ό,τι είναι ‘εγωιστικό’ ή ‘υποκειμενικιστικό’. Το αντίθετο σε αυτή την περίπτωση θα ήταν το ‘αντικειμενικό’, αυτό δηλαδή που καθορίζεται αντικειμενικά από τον</w:t>
      </w:r>
      <w:r w:rsidRPr="00CC1CF5">
        <w:rPr>
          <w:rFonts w:ascii="Palatino Linotype" w:hAnsi="Palatino Linotype"/>
          <w:sz w:val="24"/>
          <w:szCs w:val="24"/>
        </w:rPr>
        <w:t xml:space="preserve"> ηθικό</w:t>
      </w:r>
      <w:r>
        <w:rPr>
          <w:rFonts w:ascii="Palatino Linotype" w:hAnsi="Palatino Linotype"/>
          <w:sz w:val="24"/>
          <w:szCs w:val="24"/>
        </w:rPr>
        <w:t xml:space="preserve"> νόμο</w:t>
      </w:r>
      <w:r w:rsidRPr="00CC1CF5">
        <w:rPr>
          <w:rFonts w:ascii="Palatino Linotype" w:hAnsi="Palatino Linotype"/>
          <w:sz w:val="24"/>
          <w:szCs w:val="24"/>
        </w:rPr>
        <w:t xml:space="preserve">.  </w:t>
      </w:r>
    </w:p>
    <w:p w14:paraId="2FAE1254" w14:textId="2C06D5B5" w:rsidR="00CC1CF5" w:rsidRDefault="00CC1CF5" w:rsidP="00CC1CF5">
      <w:pPr>
        <w:jc w:val="both"/>
        <w:rPr>
          <w:rFonts w:ascii="Palatino Linotype" w:hAnsi="Palatino Linotype"/>
          <w:sz w:val="24"/>
          <w:szCs w:val="24"/>
        </w:rPr>
      </w:pPr>
      <w:r w:rsidRPr="00CC1CF5">
        <w:rPr>
          <w:rFonts w:ascii="Palatino Linotype" w:hAnsi="Palatino Linotype"/>
          <w:sz w:val="24"/>
          <w:szCs w:val="24"/>
        </w:rPr>
        <w:t xml:space="preserve">Αυτές οι παρατηρήσεις κάνουν τον Κάντ να διατυπώσει τη σχέση ανάμεσα στον γνώμονα και τον ηθικό νόμο και ως εξής: ο γνώμονας εκφράζει το εκάστοτε περιεχόμενο της βούλησης μου, ενώ ο ηθικός νόμος καθορίζει το πώς θα </w:t>
      </w:r>
      <w:r w:rsidRPr="00CC1CF5">
        <w:rPr>
          <w:rFonts w:ascii="Palatino Linotype" w:hAnsi="Palatino Linotype"/>
          <w:b/>
          <w:color w:val="FF0000"/>
          <w:sz w:val="24"/>
          <w:szCs w:val="24"/>
        </w:rPr>
        <w:t xml:space="preserve">έπρεπε </w:t>
      </w:r>
      <w:r w:rsidRPr="00CC1CF5">
        <w:rPr>
          <w:rFonts w:ascii="Palatino Linotype" w:hAnsi="Palatino Linotype"/>
          <w:sz w:val="24"/>
          <w:szCs w:val="24"/>
        </w:rPr>
        <w:t xml:space="preserve">να σχηματιστεί ο γνώμονας ώστε η βούληση μου να </w:t>
      </w:r>
      <w:r>
        <w:rPr>
          <w:rFonts w:ascii="Palatino Linotype" w:hAnsi="Palatino Linotype"/>
          <w:sz w:val="24"/>
          <w:szCs w:val="24"/>
        </w:rPr>
        <w:t>είναι αγαθή. Υπό αυτή την οπτική</w:t>
      </w:r>
      <w:r w:rsidRPr="00CC1CF5">
        <w:rPr>
          <w:rFonts w:ascii="Palatino Linotype" w:hAnsi="Palatino Linotype"/>
          <w:sz w:val="24"/>
          <w:szCs w:val="24"/>
        </w:rPr>
        <w:t xml:space="preserve">, ο ηθικός νόμος αποτελεί ένα είδος </w:t>
      </w:r>
      <w:r w:rsidRPr="00CC1CF5">
        <w:rPr>
          <w:rFonts w:ascii="Palatino Linotype" w:hAnsi="Palatino Linotype"/>
          <w:b/>
          <w:color w:val="FF0000"/>
          <w:sz w:val="24"/>
          <w:szCs w:val="24"/>
        </w:rPr>
        <w:t>μετα-κριτηρίου</w:t>
      </w:r>
      <w:r w:rsidRPr="00CC1CF5">
        <w:rPr>
          <w:rFonts w:ascii="Palatino Linotype" w:hAnsi="Palatino Linotype"/>
          <w:sz w:val="24"/>
          <w:szCs w:val="24"/>
        </w:rPr>
        <w:t xml:space="preserve"> για τη διαμόρφωση των γνωμόνων.</w:t>
      </w:r>
    </w:p>
    <w:p w14:paraId="1D414611" w14:textId="0D2DB6CA" w:rsidR="00CC1CF5" w:rsidRPr="00CC1CF5" w:rsidRDefault="00CC1CF5" w:rsidP="00CC1CF5">
      <w:pPr>
        <w:jc w:val="both"/>
        <w:rPr>
          <w:rFonts w:ascii="Palatino Linotype" w:hAnsi="Palatino Linotype"/>
          <w:b/>
          <w:sz w:val="24"/>
          <w:szCs w:val="24"/>
        </w:rPr>
      </w:pPr>
      <w:r w:rsidRPr="00CC1CF5">
        <w:rPr>
          <w:rFonts w:ascii="Palatino Linotype" w:hAnsi="Palatino Linotype"/>
          <w:b/>
          <w:sz w:val="24"/>
          <w:szCs w:val="24"/>
        </w:rPr>
        <w:t>2.1.2</w:t>
      </w:r>
      <w:r w:rsidRPr="00CC1CF5">
        <w:rPr>
          <w:rFonts w:ascii="Palatino Linotype" w:hAnsi="Palatino Linotype"/>
          <w:b/>
          <w:sz w:val="24"/>
          <w:szCs w:val="24"/>
        </w:rPr>
        <w:tab/>
        <w:t>Πώς διαμορφώνεται ένας γνώμονας</w:t>
      </w:r>
    </w:p>
    <w:p w14:paraId="2DCA246C" w14:textId="05E70E51" w:rsidR="00CC1CF5" w:rsidRPr="00CC1CF5" w:rsidRDefault="00CC1CF5" w:rsidP="00CC1CF5">
      <w:pPr>
        <w:jc w:val="both"/>
        <w:rPr>
          <w:rFonts w:ascii="Palatino Linotype" w:hAnsi="Palatino Linotype"/>
          <w:sz w:val="24"/>
          <w:szCs w:val="24"/>
        </w:rPr>
      </w:pPr>
      <w:r w:rsidRPr="00CC1CF5">
        <w:rPr>
          <w:rFonts w:ascii="Palatino Linotype" w:hAnsi="Palatino Linotype"/>
          <w:sz w:val="24"/>
          <w:szCs w:val="24"/>
        </w:rPr>
        <w:t>Ο γνώμονας είναι μια πρόταση που εμπε</w:t>
      </w:r>
      <w:r>
        <w:rPr>
          <w:rFonts w:ascii="Palatino Linotype" w:hAnsi="Palatino Linotype"/>
          <w:sz w:val="24"/>
          <w:szCs w:val="24"/>
        </w:rPr>
        <w:t>ριέχει αναγκαστικά την αναφορά σε:</w:t>
      </w:r>
    </w:p>
    <w:p w14:paraId="54208D9B" w14:textId="77777777" w:rsidR="00CC1CF5" w:rsidRDefault="00CC1CF5" w:rsidP="00CC1CF5">
      <w:pPr>
        <w:pStyle w:val="ListParagraph"/>
        <w:numPr>
          <w:ilvl w:val="0"/>
          <w:numId w:val="47"/>
        </w:numPr>
        <w:rPr>
          <w:rFonts w:ascii="Palatino Linotype" w:hAnsi="Palatino Linotype"/>
          <w:sz w:val="24"/>
          <w:szCs w:val="24"/>
        </w:rPr>
      </w:pPr>
      <w:r>
        <w:rPr>
          <w:rFonts w:ascii="Palatino Linotype" w:hAnsi="Palatino Linotype"/>
          <w:sz w:val="24"/>
          <w:szCs w:val="24"/>
        </w:rPr>
        <w:t>ένα σκοπό</w:t>
      </w:r>
    </w:p>
    <w:p w14:paraId="754C3EF9" w14:textId="19C7E83F" w:rsidR="00CC1CF5" w:rsidRDefault="00CC1CF5" w:rsidP="00CC1CF5">
      <w:pPr>
        <w:pStyle w:val="ListParagraph"/>
        <w:numPr>
          <w:ilvl w:val="0"/>
          <w:numId w:val="47"/>
        </w:numPr>
        <w:rPr>
          <w:rFonts w:ascii="Palatino Linotype" w:hAnsi="Palatino Linotype"/>
          <w:sz w:val="24"/>
          <w:szCs w:val="24"/>
        </w:rPr>
      </w:pPr>
      <w:r w:rsidRPr="00CC1CF5">
        <w:rPr>
          <w:rFonts w:ascii="Palatino Linotype" w:hAnsi="Palatino Linotype"/>
          <w:sz w:val="24"/>
          <w:szCs w:val="24"/>
        </w:rPr>
        <w:t>ένα κίνητρο</w:t>
      </w:r>
    </w:p>
    <w:p w14:paraId="252589BC" w14:textId="70E771F2" w:rsidR="00CC1CF5" w:rsidRPr="00CC1CF5" w:rsidRDefault="00CC1CF5" w:rsidP="00CC1CF5">
      <w:pPr>
        <w:pStyle w:val="ListParagraph"/>
        <w:numPr>
          <w:ilvl w:val="0"/>
          <w:numId w:val="47"/>
        </w:numPr>
        <w:rPr>
          <w:rFonts w:ascii="Palatino Linotype" w:hAnsi="Palatino Linotype"/>
          <w:sz w:val="24"/>
          <w:szCs w:val="24"/>
        </w:rPr>
      </w:pPr>
      <w:r>
        <w:rPr>
          <w:rFonts w:ascii="Palatino Linotype" w:hAnsi="Palatino Linotype"/>
          <w:sz w:val="24"/>
          <w:szCs w:val="24"/>
        </w:rPr>
        <w:t>μια κατηγορία ομοειδών πράξεων (π.χ. να λέω ψέματα ή να βοηθάω τους άλλους).</w:t>
      </w:r>
    </w:p>
    <w:p w14:paraId="73507E54" w14:textId="59789C58" w:rsidR="00CC1CF5" w:rsidRDefault="00CC1CF5" w:rsidP="00CC1CF5">
      <w:pPr>
        <w:jc w:val="both"/>
        <w:rPr>
          <w:rFonts w:ascii="Palatino Linotype" w:hAnsi="Palatino Linotype"/>
          <w:sz w:val="24"/>
          <w:szCs w:val="24"/>
        </w:rPr>
      </w:pPr>
      <w:r w:rsidRPr="00CC1CF5">
        <w:rPr>
          <w:rFonts w:ascii="Palatino Linotype" w:hAnsi="Palatino Linotype"/>
          <w:sz w:val="24"/>
          <w:szCs w:val="24"/>
        </w:rPr>
        <w:lastRenderedPageBreak/>
        <w:t>Δηλαδή ο γνώμονας διατυπώνει τη σχέση ανάμεσα σε ένα σκοπό και σε ένα κίνητρο</w:t>
      </w:r>
      <w:r>
        <w:rPr>
          <w:rFonts w:ascii="Palatino Linotype" w:hAnsi="Palatino Linotype"/>
          <w:sz w:val="24"/>
          <w:szCs w:val="24"/>
        </w:rPr>
        <w:t xml:space="preserve"> με τέτοιο τρόπο ώστε να τα συνδέει με μια μορφή πράξεων</w:t>
      </w:r>
      <w:r w:rsidRPr="00CC1CF5">
        <w:rPr>
          <w:rFonts w:ascii="Palatino Linotype" w:hAnsi="Palatino Linotype"/>
          <w:sz w:val="24"/>
          <w:szCs w:val="24"/>
        </w:rPr>
        <w:t xml:space="preserve">. Αν δεν υπάρχει σκοπός και κίνητρο δεν μπορείς να περιγράψεις καμία πράξη. </w:t>
      </w:r>
      <w:r>
        <w:rPr>
          <w:rFonts w:ascii="Palatino Linotype" w:hAnsi="Palatino Linotype"/>
          <w:sz w:val="24"/>
          <w:szCs w:val="24"/>
        </w:rPr>
        <w:t xml:space="preserve">Βέβαια, η σχέση γνωμόνων και πράξεων είναι αυτή του </w:t>
      </w:r>
      <w:r w:rsidRPr="00CC1CF5">
        <w:rPr>
          <w:rFonts w:ascii="Palatino Linotype" w:hAnsi="Palatino Linotype"/>
          <w:b/>
          <w:color w:val="FF0000"/>
          <w:sz w:val="24"/>
          <w:szCs w:val="24"/>
        </w:rPr>
        <w:t>ένα-πολλά</w:t>
      </w:r>
      <w:r>
        <w:rPr>
          <w:rFonts w:ascii="Palatino Linotype" w:hAnsi="Palatino Linotype"/>
          <w:sz w:val="24"/>
          <w:szCs w:val="24"/>
        </w:rPr>
        <w:t>: ένας γνώμονας αναφέρεται σε πολλές επιμέρους ομοειδείς πράξεις που υπόκεινται σε αυτόν.</w:t>
      </w:r>
    </w:p>
    <w:p w14:paraId="3AC569C8" w14:textId="6CDB8329" w:rsidR="00CC1CF5" w:rsidRDefault="00CC1CF5" w:rsidP="00CC1CF5">
      <w:pPr>
        <w:jc w:val="both"/>
        <w:rPr>
          <w:rFonts w:ascii="Palatino Linotype" w:hAnsi="Palatino Linotype"/>
          <w:sz w:val="24"/>
          <w:szCs w:val="24"/>
        </w:rPr>
      </w:pPr>
      <w:r>
        <w:rPr>
          <w:rFonts w:ascii="Palatino Linotype" w:hAnsi="Palatino Linotype"/>
          <w:sz w:val="24"/>
          <w:szCs w:val="24"/>
        </w:rPr>
        <w:t>Παράδειγμα: «όταν δεν έχω διαβάσει, θα επιτρέπω στον εαυτό μου  να αντιγράψει για για να περάσω». Αυτός ο γενικός κανόνας αφορά όχι μόνο μια συγκεκριμένη πράξη μου αλλά όλες τις πράξεις μου κάθε φορά που συμβαίνει να αντιγράφω.</w:t>
      </w:r>
    </w:p>
    <w:p w14:paraId="1A123602" w14:textId="77777777" w:rsidR="00CC1CF5" w:rsidRPr="00CC1CF5" w:rsidRDefault="00CC1CF5" w:rsidP="00CC1CF5">
      <w:pPr>
        <w:jc w:val="both"/>
        <w:rPr>
          <w:rFonts w:ascii="Palatino Linotype" w:hAnsi="Palatino Linotype"/>
          <w:sz w:val="24"/>
          <w:szCs w:val="24"/>
        </w:rPr>
      </w:pPr>
    </w:p>
    <w:p w14:paraId="47AEA386" w14:textId="0312CCBD" w:rsidR="00CC1CF5" w:rsidRPr="00CC1CF5" w:rsidRDefault="00CC1CF5" w:rsidP="00CC1CF5">
      <w:pPr>
        <w:jc w:val="both"/>
        <w:rPr>
          <w:rFonts w:ascii="Palatino Linotype" w:hAnsi="Palatino Linotype"/>
          <w:b/>
          <w:sz w:val="24"/>
          <w:szCs w:val="24"/>
        </w:rPr>
      </w:pPr>
      <w:r w:rsidRPr="00CC1CF5">
        <w:rPr>
          <w:rFonts w:ascii="Palatino Linotype" w:hAnsi="Palatino Linotype"/>
          <w:b/>
          <w:sz w:val="24"/>
          <w:szCs w:val="24"/>
        </w:rPr>
        <w:t>2.1.3</w:t>
      </w:r>
      <w:r w:rsidRPr="00CC1CF5">
        <w:rPr>
          <w:rFonts w:ascii="Palatino Linotype" w:hAnsi="Palatino Linotype"/>
          <w:b/>
          <w:sz w:val="24"/>
          <w:szCs w:val="24"/>
        </w:rPr>
        <w:tab/>
        <w:t>Πώς πρέπει να διαμορφώνεται ένας γνώμονας;</w:t>
      </w:r>
    </w:p>
    <w:p w14:paraId="11C41962" w14:textId="56AD06D2" w:rsidR="00CC1CF5" w:rsidRPr="00CC1CF5" w:rsidRDefault="00CC1CF5" w:rsidP="00CC1CF5">
      <w:pPr>
        <w:jc w:val="both"/>
        <w:rPr>
          <w:rFonts w:ascii="Palatino Linotype" w:hAnsi="Palatino Linotype"/>
          <w:sz w:val="24"/>
          <w:szCs w:val="24"/>
        </w:rPr>
      </w:pPr>
      <w:r w:rsidRPr="00CC1CF5">
        <w:rPr>
          <w:rFonts w:ascii="Palatino Linotype" w:hAnsi="Palatino Linotype"/>
          <w:sz w:val="24"/>
          <w:szCs w:val="24"/>
        </w:rPr>
        <w:t>Οι μόνες δικλείδες που καθορίζουν το πώς πρέπει να διατυπώνεται ένας γνώμονας φαίνεται να είναι δύο άκρα εντός των οποίων θα εκτείνεται η γενικότητα των νόμ</w:t>
      </w:r>
      <w:r>
        <w:rPr>
          <w:rFonts w:ascii="Palatino Linotype" w:hAnsi="Palatino Linotype"/>
          <w:sz w:val="24"/>
          <w:szCs w:val="24"/>
        </w:rPr>
        <w:t>ων:</w:t>
      </w:r>
      <w:r w:rsidRPr="00CC1CF5">
        <w:rPr>
          <w:rFonts w:ascii="Palatino Linotype" w:hAnsi="Palatino Linotype"/>
          <w:sz w:val="24"/>
          <w:szCs w:val="24"/>
        </w:rPr>
        <w:t xml:space="preserve"> </w:t>
      </w:r>
    </w:p>
    <w:p w14:paraId="28014F60" w14:textId="77777777" w:rsidR="00EB55EE" w:rsidRDefault="00EB55EE" w:rsidP="00CC1CF5">
      <w:pPr>
        <w:jc w:val="both"/>
        <w:rPr>
          <w:rFonts w:ascii="Palatino Linotype" w:hAnsi="Palatino Linotype"/>
          <w:sz w:val="24"/>
          <w:szCs w:val="24"/>
        </w:rPr>
      </w:pPr>
      <w:r w:rsidRPr="00EB55EE">
        <w:rPr>
          <w:rFonts w:ascii="Palatino Linotype" w:hAnsi="Palatino Linotype"/>
          <w:b/>
          <w:sz w:val="24"/>
          <w:szCs w:val="24"/>
        </w:rPr>
        <w:t>Πάνω</w:t>
      </w:r>
      <w:r w:rsidR="00CC1CF5" w:rsidRPr="00EB55EE">
        <w:rPr>
          <w:rFonts w:ascii="Palatino Linotype" w:hAnsi="Palatino Linotype"/>
          <w:b/>
          <w:sz w:val="24"/>
          <w:szCs w:val="24"/>
        </w:rPr>
        <w:t xml:space="preserve"> άκρο</w:t>
      </w:r>
      <w:r>
        <w:rPr>
          <w:rFonts w:ascii="Palatino Linotype" w:hAnsi="Palatino Linotype"/>
          <w:sz w:val="24"/>
          <w:szCs w:val="24"/>
        </w:rPr>
        <w:t>: Ο γνώμονας δεν</w:t>
      </w:r>
      <w:r w:rsidR="00CC1CF5" w:rsidRPr="00CC1CF5">
        <w:rPr>
          <w:rFonts w:ascii="Palatino Linotype" w:hAnsi="Palatino Linotype"/>
          <w:sz w:val="24"/>
          <w:szCs w:val="24"/>
        </w:rPr>
        <w:t xml:space="preserve"> πρέπει να είναι </w:t>
      </w:r>
      <w:r w:rsidR="00CC1CF5" w:rsidRPr="00EB55EE">
        <w:rPr>
          <w:rFonts w:ascii="Palatino Linotype" w:hAnsi="Palatino Linotype"/>
          <w:b/>
          <w:color w:val="FF0000"/>
          <w:sz w:val="24"/>
          <w:szCs w:val="24"/>
        </w:rPr>
        <w:t>υπερβολικά γενικός</w:t>
      </w:r>
      <w:r w:rsidR="00CC1CF5" w:rsidRPr="00CC1CF5">
        <w:rPr>
          <w:rFonts w:ascii="Palatino Linotype" w:hAnsi="Palatino Linotype"/>
          <w:sz w:val="24"/>
          <w:szCs w:val="24"/>
        </w:rPr>
        <w:t>, π.χ. «πρέπει να είμαι ενάρετος», διότι τότε δεν</w:t>
      </w:r>
      <w:r>
        <w:rPr>
          <w:rFonts w:ascii="Palatino Linotype" w:hAnsi="Palatino Linotype"/>
          <w:sz w:val="24"/>
          <w:szCs w:val="24"/>
        </w:rPr>
        <w:t xml:space="preserve"> περιγράφει ούτε συγκεκριμένους σκοπούς ούτε συγκεκριμένες ομάδες πράξεων και, άρα, δεν μπορεί να λειτουργήσει ως κανόνας που θα μου υποδείξει πώς θα πράξω.</w:t>
      </w:r>
      <w:r w:rsidR="00CC1CF5" w:rsidRPr="00CC1CF5">
        <w:rPr>
          <w:rFonts w:ascii="Palatino Linotype" w:hAnsi="Palatino Linotype"/>
          <w:sz w:val="24"/>
          <w:szCs w:val="24"/>
        </w:rPr>
        <w:t xml:space="preserve"> </w:t>
      </w:r>
    </w:p>
    <w:p w14:paraId="2B0E85F1" w14:textId="6C34051C" w:rsidR="00EB55EE" w:rsidRDefault="00EB55EE" w:rsidP="00EB55EE">
      <w:pPr>
        <w:jc w:val="both"/>
        <w:rPr>
          <w:rFonts w:ascii="Palatino Linotype" w:hAnsi="Palatino Linotype"/>
          <w:sz w:val="24"/>
          <w:szCs w:val="24"/>
        </w:rPr>
      </w:pPr>
      <w:r w:rsidRPr="00EB55EE">
        <w:rPr>
          <w:rFonts w:ascii="Palatino Linotype" w:hAnsi="Palatino Linotype"/>
          <w:b/>
          <w:sz w:val="24"/>
          <w:szCs w:val="24"/>
        </w:rPr>
        <w:t>Το κάτω</w:t>
      </w:r>
      <w:r w:rsidR="00CC1CF5" w:rsidRPr="00EB55EE">
        <w:rPr>
          <w:rFonts w:ascii="Palatino Linotype" w:hAnsi="Palatino Linotype"/>
          <w:b/>
          <w:sz w:val="24"/>
          <w:szCs w:val="24"/>
        </w:rPr>
        <w:t xml:space="preserve"> άκρο:</w:t>
      </w:r>
      <w:r w:rsidR="00CC1CF5" w:rsidRPr="00CC1CF5">
        <w:rPr>
          <w:rFonts w:ascii="Palatino Linotype" w:hAnsi="Palatino Linotype"/>
          <w:sz w:val="24"/>
          <w:szCs w:val="24"/>
        </w:rPr>
        <w:t xml:space="preserve"> πρέπει να αποφεύγονται οι </w:t>
      </w:r>
      <w:r w:rsidR="00CC1CF5" w:rsidRPr="00EB55EE">
        <w:rPr>
          <w:rFonts w:ascii="Palatino Linotype" w:hAnsi="Palatino Linotype"/>
          <w:b/>
          <w:color w:val="FF0000"/>
          <w:sz w:val="24"/>
          <w:szCs w:val="24"/>
        </w:rPr>
        <w:t>υπερβολικά ειδικοί</w:t>
      </w:r>
      <w:r>
        <w:rPr>
          <w:rFonts w:ascii="Palatino Linotype" w:hAnsi="Palatino Linotype"/>
          <w:sz w:val="24"/>
          <w:szCs w:val="24"/>
        </w:rPr>
        <w:t xml:space="preserve"> γνώμονες. Διότι όταν</w:t>
      </w:r>
      <w:r w:rsidR="00CC1CF5" w:rsidRPr="00CC1CF5">
        <w:rPr>
          <w:rFonts w:ascii="Palatino Linotype" w:hAnsi="Palatino Linotype"/>
          <w:sz w:val="24"/>
          <w:szCs w:val="24"/>
        </w:rPr>
        <w:t xml:space="preserve"> ο γνώμονας </w:t>
      </w:r>
      <w:r>
        <w:rPr>
          <w:rFonts w:ascii="Palatino Linotype" w:hAnsi="Palatino Linotype"/>
          <w:sz w:val="24"/>
          <w:szCs w:val="24"/>
        </w:rPr>
        <w:t xml:space="preserve">είναι υπερβολικά στενός, </w:t>
      </w:r>
      <w:r w:rsidR="00CC1CF5" w:rsidRPr="00CC1CF5">
        <w:rPr>
          <w:rFonts w:ascii="Palatino Linotype" w:hAnsi="Palatino Linotype"/>
          <w:sz w:val="24"/>
          <w:szCs w:val="24"/>
        </w:rPr>
        <w:t>απομονώνει μια πράξη με αυθαίρετο τρόπο από άλλες ομοειδείς.</w:t>
      </w:r>
      <w:r>
        <w:rPr>
          <w:rFonts w:ascii="Palatino Linotype" w:hAnsi="Palatino Linotype"/>
          <w:sz w:val="24"/>
          <w:szCs w:val="24"/>
        </w:rPr>
        <w:t xml:space="preserve"> Στο παραπάνω παράδειγμα, σκεφθείτε ένα γνώμονα που θα έλεγε: «όταν δεν έχω διαβάσει, </w:t>
      </w:r>
      <w:r w:rsidRPr="00EB55EE">
        <w:rPr>
          <w:rFonts w:ascii="Palatino Linotype" w:hAnsi="Palatino Linotype"/>
          <w:i/>
          <w:sz w:val="24"/>
          <w:szCs w:val="24"/>
        </w:rPr>
        <w:t>η ημέρα είναι Πέμπτη και ο καθηγητής είναι υπέρβαρος,</w:t>
      </w:r>
      <w:r>
        <w:rPr>
          <w:rFonts w:ascii="Palatino Linotype" w:hAnsi="Palatino Linotype"/>
          <w:sz w:val="24"/>
          <w:szCs w:val="24"/>
        </w:rPr>
        <w:t xml:space="preserve"> θα επιτρέπω στον εαυτό μου  να αντιγράψει για για να περάσω». </w:t>
      </w:r>
      <w:r w:rsidR="00CC1CF5" w:rsidRPr="00CC1CF5">
        <w:rPr>
          <w:rFonts w:ascii="Palatino Linotype" w:hAnsi="Palatino Linotype"/>
          <w:sz w:val="24"/>
          <w:szCs w:val="24"/>
        </w:rPr>
        <w:t>Τίποτε</w:t>
      </w:r>
      <w:r>
        <w:rPr>
          <w:rFonts w:ascii="Palatino Linotype" w:hAnsi="Palatino Linotype"/>
          <w:sz w:val="24"/>
          <w:szCs w:val="24"/>
        </w:rPr>
        <w:t>, ωστόσο, στις λεπτομέρειες που προσέθεσα δεν έχει ‘ηθική σημασία’, δηλαδή δεν θα πρέπει να αποτελεί δικαιολόγηση για την αγαθότητα ή όχι της πράξης και του γνώμονα.</w:t>
      </w:r>
      <w:r w:rsidR="00CC1CF5" w:rsidRPr="00CC1CF5">
        <w:rPr>
          <w:rFonts w:ascii="Palatino Linotype" w:hAnsi="Palatino Linotype"/>
          <w:sz w:val="24"/>
          <w:szCs w:val="24"/>
        </w:rPr>
        <w:t xml:space="preserve"> </w:t>
      </w:r>
    </w:p>
    <w:p w14:paraId="7EA61E59" w14:textId="693CC486" w:rsidR="00CC1CF5" w:rsidRDefault="00EB55EE" w:rsidP="00CC1CF5">
      <w:pPr>
        <w:jc w:val="both"/>
        <w:rPr>
          <w:rFonts w:ascii="Palatino Linotype" w:hAnsi="Palatino Linotype"/>
          <w:sz w:val="24"/>
          <w:szCs w:val="24"/>
        </w:rPr>
      </w:pPr>
      <w:r>
        <w:rPr>
          <w:rFonts w:ascii="Palatino Linotype" w:hAnsi="Palatino Linotype"/>
          <w:sz w:val="24"/>
          <w:szCs w:val="24"/>
        </w:rPr>
        <w:t>Σύμφωνα με τον Καντ, τ</w:t>
      </w:r>
      <w:r w:rsidR="00CC1CF5" w:rsidRPr="00CC1CF5">
        <w:rPr>
          <w:rFonts w:ascii="Palatino Linotype" w:hAnsi="Palatino Linotype"/>
          <w:sz w:val="24"/>
          <w:szCs w:val="24"/>
        </w:rPr>
        <w:t>α ειλικρινή ανθρώπινα Υποκείμενα στην πραγματικότητα γνωρίζουν πόσο γενική ή ειδική πρέπει να είναι κάθε φορά η περιγραφή μιας πράξης</w:t>
      </w:r>
      <w:r>
        <w:rPr>
          <w:rFonts w:ascii="Palatino Linotype" w:hAnsi="Palatino Linotype"/>
          <w:sz w:val="24"/>
          <w:szCs w:val="24"/>
        </w:rPr>
        <w:t xml:space="preserve">. </w:t>
      </w:r>
      <w:r w:rsidR="00CC1CF5" w:rsidRPr="00EB55EE">
        <w:rPr>
          <w:rFonts w:ascii="Palatino Linotype" w:hAnsi="Palatino Linotype"/>
          <w:b/>
          <w:color w:val="FF0000"/>
          <w:sz w:val="24"/>
          <w:szCs w:val="24"/>
        </w:rPr>
        <w:t>Σκόπιμα βάζουμε αυθαίρετες εξειδικεύσεις στο γνώμονα</w:t>
      </w:r>
      <w:r w:rsidR="00CC1CF5" w:rsidRPr="00CC1CF5">
        <w:rPr>
          <w:rFonts w:ascii="Palatino Linotype" w:hAnsi="Palatino Linotype"/>
          <w:sz w:val="24"/>
          <w:szCs w:val="24"/>
        </w:rPr>
        <w:t>, έτσι ώστε να δημιουργήσουμε εξαιρέσεις που εξυπηρετούν τον εγωισμό μας. Ο καθένας μας ξέρει ποιο είναι το ορθό και πώς πρέπει να πράττουμε. Το κύριο πρόβλημα της ηθικής συμπεριφοράς δεν είναι ένα πρόβλημα γνώσης αλλά ένα πρόβλημα κινήτρων</w:t>
      </w:r>
      <w:r>
        <w:rPr>
          <w:rFonts w:ascii="Palatino Linotype" w:hAnsi="Palatino Linotype"/>
          <w:sz w:val="24"/>
          <w:szCs w:val="24"/>
        </w:rPr>
        <w:t xml:space="preserve"> και ειλικρίνειας</w:t>
      </w:r>
      <w:r w:rsidR="00CC1CF5" w:rsidRPr="00CC1CF5">
        <w:rPr>
          <w:rFonts w:ascii="Palatino Linotype" w:hAnsi="Palatino Linotype"/>
          <w:sz w:val="24"/>
          <w:szCs w:val="24"/>
        </w:rPr>
        <w:t>.</w:t>
      </w:r>
    </w:p>
    <w:p w14:paraId="06A83E81" w14:textId="77777777" w:rsidR="00CD6AFF" w:rsidRDefault="00CD6AFF" w:rsidP="00CC1CF5">
      <w:pPr>
        <w:jc w:val="both"/>
        <w:rPr>
          <w:rFonts w:ascii="Palatino Linotype" w:hAnsi="Palatino Linotype"/>
          <w:sz w:val="24"/>
          <w:szCs w:val="24"/>
        </w:rPr>
      </w:pPr>
    </w:p>
    <w:p w14:paraId="5B4C3194" w14:textId="37D726AE" w:rsidR="00EB55EE" w:rsidRDefault="008052E8" w:rsidP="00CC1CF5">
      <w:pPr>
        <w:jc w:val="both"/>
        <w:rPr>
          <w:rFonts w:ascii="Palatino Linotype" w:hAnsi="Palatino Linotype"/>
          <w:b/>
          <w:sz w:val="24"/>
          <w:szCs w:val="24"/>
        </w:rPr>
      </w:pPr>
      <w:r>
        <w:rPr>
          <w:rFonts w:ascii="Palatino Linotype" w:hAnsi="Palatino Linotype"/>
          <w:b/>
          <w:sz w:val="24"/>
          <w:szCs w:val="24"/>
        </w:rPr>
        <w:t>2.1.4</w:t>
      </w:r>
      <w:r w:rsidR="00EB55EE" w:rsidRPr="00CD6AFF">
        <w:rPr>
          <w:rFonts w:ascii="Palatino Linotype" w:hAnsi="Palatino Linotype"/>
          <w:b/>
          <w:sz w:val="24"/>
          <w:szCs w:val="24"/>
        </w:rPr>
        <w:tab/>
      </w:r>
      <w:r w:rsidR="00CD6AFF">
        <w:rPr>
          <w:rFonts w:ascii="Palatino Linotype" w:hAnsi="Palatino Linotype"/>
          <w:b/>
          <w:sz w:val="24"/>
          <w:szCs w:val="24"/>
        </w:rPr>
        <w:t>Γνώμονες και περιγραφή των πράξεων</w:t>
      </w:r>
    </w:p>
    <w:p w14:paraId="4677249A" w14:textId="5606C941" w:rsidR="00CD6AFF" w:rsidRDefault="00CD6AFF" w:rsidP="00CC1CF5">
      <w:pPr>
        <w:jc w:val="both"/>
        <w:rPr>
          <w:rFonts w:ascii="Palatino Linotype" w:hAnsi="Palatino Linotype"/>
          <w:sz w:val="24"/>
          <w:szCs w:val="24"/>
        </w:rPr>
      </w:pPr>
      <w:r>
        <w:rPr>
          <w:rFonts w:ascii="Palatino Linotype" w:hAnsi="Palatino Linotype"/>
          <w:sz w:val="24"/>
          <w:szCs w:val="24"/>
        </w:rPr>
        <w:lastRenderedPageBreak/>
        <w:t xml:space="preserve">Θα πρέπει να διευκρινισθεί </w:t>
      </w:r>
      <w:r w:rsidRPr="008052E8">
        <w:rPr>
          <w:rFonts w:ascii="Palatino Linotype" w:hAnsi="Palatino Linotype"/>
          <w:b/>
          <w:color w:val="FF0000"/>
          <w:sz w:val="24"/>
          <w:szCs w:val="24"/>
        </w:rPr>
        <w:t>ότι η αντιστοίχιση γνωμόνων και πράξεων δεν είναι καθόλου προφανής</w:t>
      </w:r>
      <w:r>
        <w:rPr>
          <w:rFonts w:ascii="Palatino Linotype" w:hAnsi="Palatino Linotype"/>
          <w:sz w:val="24"/>
          <w:szCs w:val="24"/>
        </w:rPr>
        <w:t xml:space="preserve">, διότι κάθε πράξη, ανάλογα με τι θεωρούμε ότι συνιστά την ‘ηθική’ της βαρύτητα είναι δυνατόν να υπόκειται σε πολλούς διαφορετικούς γνώμονες. Δείτε ένα παράδειγμα: «θα αντιδρώ ως νομοταγής πολίτης κάθε φορά που βλέπω τρίτους να ληστεύουν ένα κατάστημα διότι πιστεύω στην αξία της νομιμότητας και της ιδιοκτησίας». </w:t>
      </w:r>
      <w:r w:rsidR="008052E8">
        <w:rPr>
          <w:rFonts w:ascii="Palatino Linotype" w:hAnsi="Palatino Linotype"/>
          <w:sz w:val="24"/>
          <w:szCs w:val="24"/>
        </w:rPr>
        <w:t xml:space="preserve">Αυτός ο γνώμονας ίσως λειτουργεί ικανοποιητικά ως οδηγός μου για μια σειρά από πράξεις και περιστάσεις. Ωστόσο, αν το παράδειγμα γίνει πιο περίπλοκο, τότε ίσως αποδειχθεί ότι οι πράξεις μου δεν υπάγονται μόνο σε αυτό το γνώμονα αλλά και σε άλλους ‘ανταγωνιστικούς’. Π.χ., τι συμβαίνει αν η ληστεία γίνεται από ένα παιδί που κινδυνεύει να πεθάνει και δεν έχει χρήματα να αγοράσει το φάρμακο; Τι συμβαίνει αν ταυτόχρονα ο φαρμακοποιός έχει, ας πούμε χάρη σε ένα μονοπώλιο, αυξήσει υπερβολικά τις τιμές των φαρμάκων; Αν το παιδί κινδυνεύει να πεθάνει εξαιτίας ενός ατυχήματος που προκάλεσε ο ίδιος ο φαρμακοποιός; κοκ. </w:t>
      </w:r>
      <w:r>
        <w:rPr>
          <w:rFonts w:ascii="Palatino Linotype" w:hAnsi="Palatino Linotype"/>
          <w:sz w:val="24"/>
          <w:szCs w:val="24"/>
        </w:rPr>
        <w:t xml:space="preserve"> </w:t>
      </w:r>
      <w:r w:rsidR="008052E8">
        <w:rPr>
          <w:rFonts w:ascii="Palatino Linotype" w:hAnsi="Palatino Linotype"/>
          <w:sz w:val="24"/>
          <w:szCs w:val="24"/>
        </w:rPr>
        <w:t>Σε αυτές τις περιπτώσεις, είναι πολύ πιθανό η πράξη μου να καθορίζεται σύμφωνα με άλλους γνώμονες.</w:t>
      </w:r>
    </w:p>
    <w:p w14:paraId="64F76D8E" w14:textId="77777777" w:rsidR="00CD6AFF" w:rsidRPr="00CD6AFF" w:rsidRDefault="00CD6AFF" w:rsidP="00CC1CF5">
      <w:pPr>
        <w:jc w:val="both"/>
        <w:rPr>
          <w:rFonts w:ascii="Palatino Linotype" w:hAnsi="Palatino Linotype"/>
          <w:sz w:val="24"/>
          <w:szCs w:val="24"/>
        </w:rPr>
      </w:pPr>
    </w:p>
    <w:p w14:paraId="45E72981" w14:textId="4498BEB8" w:rsidR="00CC1CF5" w:rsidRPr="00EB55EE" w:rsidRDefault="008052E8" w:rsidP="00CC1CF5">
      <w:pPr>
        <w:jc w:val="both"/>
        <w:rPr>
          <w:rFonts w:ascii="Palatino Linotype" w:hAnsi="Palatino Linotype"/>
          <w:b/>
          <w:sz w:val="24"/>
          <w:szCs w:val="24"/>
        </w:rPr>
      </w:pPr>
      <w:r>
        <w:rPr>
          <w:rFonts w:ascii="Palatino Linotype" w:hAnsi="Palatino Linotype"/>
          <w:b/>
          <w:sz w:val="24"/>
          <w:szCs w:val="24"/>
        </w:rPr>
        <w:t>2.1.5</w:t>
      </w:r>
      <w:r w:rsidR="00EB55EE" w:rsidRPr="00EB55EE">
        <w:rPr>
          <w:rFonts w:ascii="Palatino Linotype" w:hAnsi="Palatino Linotype"/>
          <w:b/>
          <w:sz w:val="24"/>
          <w:szCs w:val="24"/>
        </w:rPr>
        <w:tab/>
        <w:t>Θέση ενσωμάτωσης</w:t>
      </w:r>
    </w:p>
    <w:p w14:paraId="17C549AD" w14:textId="146A3CAE" w:rsidR="00CD6AFF" w:rsidRDefault="008052E8" w:rsidP="00CC1CF5">
      <w:pPr>
        <w:jc w:val="both"/>
        <w:rPr>
          <w:rFonts w:ascii="Palatino Linotype" w:hAnsi="Palatino Linotype"/>
          <w:sz w:val="24"/>
          <w:szCs w:val="24"/>
        </w:rPr>
      </w:pPr>
      <w:r w:rsidRPr="008052E8">
        <w:rPr>
          <w:rFonts w:ascii="Palatino Linotype" w:hAnsi="Palatino Linotype"/>
          <w:b/>
          <w:color w:val="FF0000"/>
          <w:sz w:val="24"/>
          <w:szCs w:val="24"/>
        </w:rPr>
        <w:t>Η κατασκευή των γνωμόνων είναι η πιο ουσιώδης έκφραση της ελευθερίας μας ως αυτενέργειας</w:t>
      </w:r>
      <w:r>
        <w:rPr>
          <w:rFonts w:ascii="Palatino Linotype" w:hAnsi="Palatino Linotype"/>
          <w:sz w:val="24"/>
          <w:szCs w:val="24"/>
        </w:rPr>
        <w:t>: διότι, ακριβώς, δεν υπάρχει τίποτα που μπορεί να την επηρεάσει, δηλαδή, που μπορεί να την καθορίσει με τρόπο αναγκαστικό. Και αυτή η ελευθερία συνίσταται στο ότι μπορούμε πάντα να πράξουμε με δύο βασικούς τρόπους: είτε υιοθετώντας ως κίνητρο (ή, αλλιώς, ‘κινητικό αίτιο’) της πράξης μας τον ηθικό νόμο είτε υιοθετώντας ως κίνητρο (ή, αλλιώς, ‘ελατήριο’) τις ροπές.</w:t>
      </w:r>
    </w:p>
    <w:p w14:paraId="65AF62B2" w14:textId="30F7AF1D" w:rsidR="008052E8" w:rsidRDefault="008052E8" w:rsidP="00CC1CF5">
      <w:pPr>
        <w:jc w:val="both"/>
        <w:rPr>
          <w:rFonts w:ascii="Palatino Linotype" w:hAnsi="Palatino Linotype"/>
          <w:sz w:val="24"/>
          <w:szCs w:val="24"/>
        </w:rPr>
      </w:pPr>
      <w:r w:rsidRPr="008052E8">
        <w:rPr>
          <w:rFonts w:ascii="Palatino Linotype" w:hAnsi="Palatino Linotype"/>
          <w:b/>
          <w:color w:val="FF0000"/>
          <w:sz w:val="24"/>
          <w:szCs w:val="24"/>
        </w:rPr>
        <w:t>Προσοχή</w:t>
      </w:r>
      <w:r>
        <w:rPr>
          <w:rFonts w:ascii="Palatino Linotype" w:hAnsi="Palatino Linotype"/>
          <w:sz w:val="24"/>
          <w:szCs w:val="24"/>
        </w:rPr>
        <w:t>: οι ροπές από μόνες τους δεν μπορούν να μας αναγκάσουν να τις υιοθετήσουμε. Θα απαιτείται πάντα η διαμεσολάβηση της βούλησης, η οποία θα αποφασίσει να τις υιοθετήσει ή όχι, δηλαδή, να τις ενσωματώσει ή όχι στο γνώμονα. Για αυτό ακριβώς το λόγο, η παρουσία ή όχι των ροπών μέσα μας δεν είναι αντικείμενο ηθικής αξιολόγησης. Μόνο η υιοθέτηση των ροπών εκ μέρους μας ως κινήτρου για πράξη είναι  ηθικά επιλήψιμη.</w:t>
      </w:r>
    </w:p>
    <w:p w14:paraId="18979D7F" w14:textId="77777777" w:rsidR="008052E8" w:rsidRDefault="008052E8" w:rsidP="00CC1CF5">
      <w:pPr>
        <w:jc w:val="both"/>
        <w:rPr>
          <w:rFonts w:ascii="Palatino Linotype" w:hAnsi="Palatino Linotype"/>
          <w:sz w:val="24"/>
          <w:szCs w:val="24"/>
        </w:rPr>
      </w:pPr>
    </w:p>
    <w:bookmarkEnd w:id="4"/>
    <w:bookmarkEnd w:id="5"/>
    <w:p w14:paraId="18A5FF84" w14:textId="77777777" w:rsidR="0087737F" w:rsidRPr="000371E3" w:rsidRDefault="0087737F" w:rsidP="000613C5">
      <w:pPr>
        <w:pStyle w:val="a"/>
        <w:ind w:left="0"/>
        <w:jc w:val="both"/>
        <w:rPr>
          <w:rFonts w:ascii="Palatino Linotype" w:hAnsi="Palatino Linotype"/>
          <w:sz w:val="24"/>
          <w:szCs w:val="24"/>
          <w:lang w:val="en-US"/>
        </w:rPr>
      </w:pPr>
    </w:p>
    <w:p w14:paraId="3E649C90" w14:textId="7A6B69AD" w:rsidR="0042394C" w:rsidRPr="000371E3" w:rsidRDefault="0087737F" w:rsidP="000613C5">
      <w:pPr>
        <w:pStyle w:val="a"/>
        <w:ind w:left="0"/>
        <w:jc w:val="both"/>
        <w:rPr>
          <w:rFonts w:ascii="Palatino Linotype" w:hAnsi="Palatino Linotype"/>
          <w:sz w:val="24"/>
          <w:szCs w:val="24"/>
          <w:lang w:val="en-US"/>
        </w:rPr>
      </w:pPr>
      <w:r w:rsidRPr="000371E3">
        <w:rPr>
          <w:rFonts w:ascii="Palatino Linotype" w:hAnsi="Palatino Linotype"/>
          <w:noProof/>
          <w:sz w:val="24"/>
          <w:szCs w:val="24"/>
          <w:lang w:val="en-US"/>
        </w:rPr>
        <w:lastRenderedPageBreak/>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0371E3" w:rsidRDefault="0087737F" w:rsidP="00B96038">
      <w:pPr>
        <w:pStyle w:val="a"/>
        <w:ind w:left="8789"/>
        <w:jc w:val="both"/>
        <w:rPr>
          <w:rFonts w:ascii="Palatino Linotype" w:hAnsi="Palatino Linotype"/>
          <w:sz w:val="24"/>
          <w:szCs w:val="24"/>
          <w:lang w:val="en-US"/>
        </w:rPr>
      </w:pPr>
    </w:p>
    <w:p w14:paraId="7936CDEC" w14:textId="77777777" w:rsidR="0042394C" w:rsidRPr="000371E3" w:rsidRDefault="0042394C" w:rsidP="000613C5">
      <w:pPr>
        <w:pStyle w:val="a"/>
        <w:ind w:left="0"/>
        <w:jc w:val="both"/>
        <w:rPr>
          <w:rFonts w:ascii="Palatino Linotype" w:hAnsi="Palatino Linotype"/>
          <w:sz w:val="24"/>
          <w:szCs w:val="24"/>
          <w:lang w:val="en-US"/>
        </w:rPr>
      </w:pPr>
    </w:p>
    <w:p w14:paraId="4686CE9F" w14:textId="50D50E72" w:rsidR="0042394C" w:rsidRPr="000371E3" w:rsidRDefault="0042394C" w:rsidP="000613C5">
      <w:pPr>
        <w:pStyle w:val="a"/>
        <w:ind w:left="0"/>
        <w:jc w:val="both"/>
        <w:rPr>
          <w:rFonts w:ascii="Palatino Linotype" w:hAnsi="Palatino Linotype"/>
          <w:b/>
          <w:sz w:val="24"/>
          <w:szCs w:val="24"/>
          <w:lang w:val="en-US"/>
        </w:rPr>
      </w:pPr>
      <w:r w:rsidRPr="000371E3">
        <w:rPr>
          <w:rFonts w:ascii="Palatino Linotype" w:hAnsi="Palatino Linotype"/>
          <w:b/>
          <w:sz w:val="24"/>
          <w:szCs w:val="24"/>
          <w:lang w:val="en-US"/>
        </w:rPr>
        <w:t>2.2 Εμβάθυνση</w:t>
      </w:r>
    </w:p>
    <w:p w14:paraId="6B26F6C0" w14:textId="77777777" w:rsidR="0042394C" w:rsidRDefault="0042394C" w:rsidP="000613C5">
      <w:pPr>
        <w:pStyle w:val="a"/>
        <w:ind w:left="0"/>
        <w:jc w:val="both"/>
        <w:rPr>
          <w:rFonts w:ascii="Palatino Linotype" w:hAnsi="Palatino Linotype"/>
          <w:b/>
          <w:sz w:val="24"/>
          <w:szCs w:val="24"/>
        </w:rPr>
      </w:pPr>
    </w:p>
    <w:p w14:paraId="7531B3DB" w14:textId="42F6A828" w:rsidR="00B96038" w:rsidRDefault="00B96038" w:rsidP="00CC4A0D">
      <w:pPr>
        <w:pStyle w:val="a"/>
        <w:spacing w:line="360" w:lineRule="auto"/>
        <w:ind w:left="0"/>
        <w:jc w:val="both"/>
        <w:rPr>
          <w:rFonts w:ascii="Palatino Linotype" w:hAnsi="Palatino Linotype"/>
          <w:b/>
          <w:sz w:val="24"/>
          <w:szCs w:val="24"/>
        </w:rPr>
      </w:pPr>
      <w:r>
        <w:rPr>
          <w:rFonts w:ascii="Palatino Linotype" w:hAnsi="Palatino Linotype"/>
          <w:b/>
          <w:sz w:val="24"/>
          <w:szCs w:val="24"/>
        </w:rPr>
        <w:t>Κείμενα του Καντ που ‘ορίζουν’ τι είναι οι γνώμονες:</w:t>
      </w:r>
    </w:p>
    <w:p w14:paraId="5E88D8EB" w14:textId="77777777" w:rsidR="00B96038" w:rsidRDefault="00B96038" w:rsidP="00CC4A0D">
      <w:pPr>
        <w:pStyle w:val="a"/>
        <w:spacing w:line="360" w:lineRule="auto"/>
        <w:ind w:left="0"/>
        <w:jc w:val="both"/>
        <w:rPr>
          <w:rFonts w:ascii="Palatino Linotype" w:hAnsi="Palatino Linotype"/>
          <w:sz w:val="24"/>
          <w:szCs w:val="24"/>
        </w:rPr>
      </w:pPr>
    </w:p>
    <w:p w14:paraId="0B9DE458" w14:textId="12C7A05F" w:rsidR="00B96038" w:rsidRDefault="00B96038" w:rsidP="00CC4A0D">
      <w:pPr>
        <w:pStyle w:val="a"/>
        <w:numPr>
          <w:ilvl w:val="0"/>
          <w:numId w:val="48"/>
        </w:numPr>
        <w:spacing w:line="360" w:lineRule="auto"/>
        <w:jc w:val="both"/>
        <w:rPr>
          <w:rFonts w:ascii="Palatino Linotype" w:hAnsi="Palatino Linotype"/>
          <w:sz w:val="24"/>
          <w:szCs w:val="24"/>
        </w:rPr>
      </w:pPr>
      <w:r>
        <w:rPr>
          <w:rFonts w:ascii="Palatino Linotype" w:hAnsi="Palatino Linotype"/>
          <w:sz w:val="24"/>
          <w:szCs w:val="24"/>
        </w:rPr>
        <w:t xml:space="preserve">«Γνώμονας είναι η υποκειμενική αρχή της βούλησης. Η αντικειμενική αρχή είναι ο ηθικός </w:t>
      </w:r>
      <w:r w:rsidRPr="00B96038">
        <w:rPr>
          <w:rFonts w:ascii="Palatino Linotype" w:hAnsi="Palatino Linotype"/>
          <w:b/>
          <w:sz w:val="24"/>
          <w:szCs w:val="24"/>
        </w:rPr>
        <w:t>νόμος</w:t>
      </w:r>
      <w:r>
        <w:rPr>
          <w:rFonts w:ascii="Palatino Linotype" w:hAnsi="Palatino Linotype"/>
          <w:sz w:val="24"/>
          <w:szCs w:val="24"/>
        </w:rPr>
        <w:t>, δηλαδή εκείνη η αρχή που θα μπορούσε να γίνει και υποκειμενικά η πρακτική αρχή της βούλησης όλων των έλλογων όντων, αν ο λόγος είχε πλήρη εξουσία πάνω στις ορέξεις μας» (</w:t>
      </w:r>
      <w:r w:rsidRPr="00B96038">
        <w:rPr>
          <w:rFonts w:ascii="Palatino Linotype" w:hAnsi="Palatino Linotype"/>
          <w:i/>
          <w:sz w:val="24"/>
          <w:szCs w:val="24"/>
        </w:rPr>
        <w:t>ΘΜΗ</w:t>
      </w:r>
      <w:r>
        <w:rPr>
          <w:rFonts w:ascii="Palatino Linotype" w:hAnsi="Palatino Linotype"/>
          <w:sz w:val="24"/>
          <w:szCs w:val="24"/>
        </w:rPr>
        <w:t>, 4: 400 υποσημ.)</w:t>
      </w:r>
    </w:p>
    <w:p w14:paraId="49838E00" w14:textId="204ABBFA" w:rsidR="00B96038" w:rsidRPr="00CC4A0D" w:rsidRDefault="00B96038" w:rsidP="00CC4A0D">
      <w:pPr>
        <w:pStyle w:val="a"/>
        <w:numPr>
          <w:ilvl w:val="0"/>
          <w:numId w:val="48"/>
        </w:numPr>
        <w:spacing w:line="360" w:lineRule="auto"/>
        <w:jc w:val="both"/>
        <w:rPr>
          <w:rFonts w:ascii="Palatino Linotype" w:hAnsi="Palatino Linotype"/>
          <w:sz w:val="24"/>
          <w:szCs w:val="24"/>
        </w:rPr>
      </w:pPr>
      <w:r>
        <w:rPr>
          <w:rFonts w:ascii="Palatino Linotype" w:hAnsi="Palatino Linotype"/>
          <w:sz w:val="24"/>
          <w:szCs w:val="24"/>
        </w:rPr>
        <w:t>«Ο γνώμονας είναι η υποκειμενική αρχή για το πράττειν</w:t>
      </w:r>
      <w:r w:rsidR="00C3534F">
        <w:rPr>
          <w:rFonts w:ascii="Palatino Linotype" w:hAnsi="Palatino Linotype"/>
          <w:sz w:val="24"/>
          <w:szCs w:val="24"/>
        </w:rPr>
        <w:t xml:space="preserve"> και θα πρέπει να διακριθεί από την </w:t>
      </w:r>
      <w:r w:rsidR="00C3534F" w:rsidRPr="00C3534F">
        <w:rPr>
          <w:rFonts w:ascii="Palatino Linotype" w:hAnsi="Palatino Linotype"/>
          <w:b/>
          <w:sz w:val="24"/>
          <w:szCs w:val="24"/>
        </w:rPr>
        <w:t>αντικειμενική αρχή</w:t>
      </w:r>
      <w:r w:rsidR="00C3534F">
        <w:rPr>
          <w:rFonts w:ascii="Palatino Linotype" w:hAnsi="Palatino Linotype"/>
          <w:sz w:val="24"/>
          <w:szCs w:val="24"/>
        </w:rPr>
        <w:t xml:space="preserve">, δηλαδή από τον ηθικό νόμο. Ο πρώτος εμπεριέχει τον πρακτικό κανόνα που καθορίζει το λόγο σύμφωνα με τις συνθήκες του υποκειμένου (συχνά σύμφωνα με την άγνοιά του ή ακόμα και σύμφωνα με τις ροπές του), και συνιστά λοιπό το αξίωμα σύμφωνα με το οποίο το </w:t>
      </w:r>
      <w:r w:rsidR="00C3534F" w:rsidRPr="00CC4A0D">
        <w:rPr>
          <w:rFonts w:ascii="Palatino Linotype" w:hAnsi="Palatino Linotype"/>
          <w:sz w:val="24"/>
          <w:szCs w:val="24"/>
        </w:rPr>
        <w:t xml:space="preserve">υποκείμενο </w:t>
      </w:r>
      <w:r w:rsidR="00C3534F" w:rsidRPr="00CC4A0D">
        <w:rPr>
          <w:rFonts w:ascii="Palatino Linotype" w:hAnsi="Palatino Linotype"/>
          <w:b/>
          <w:sz w:val="24"/>
          <w:szCs w:val="24"/>
        </w:rPr>
        <w:t>πράττει</w:t>
      </w:r>
      <w:r w:rsidR="00C3534F" w:rsidRPr="00CC4A0D">
        <w:rPr>
          <w:rFonts w:ascii="Palatino Linotype" w:hAnsi="Palatino Linotype"/>
          <w:sz w:val="24"/>
          <w:szCs w:val="24"/>
        </w:rPr>
        <w:t xml:space="preserve">. Ο νόμος, όμως, είναι η αντικειμενική αρχή, αυτή που ισχύει για κάθε έλλογο ον, και συνιστά το αξίωμα σύμφωνα με το οποίο το υποκείμενο </w:t>
      </w:r>
      <w:r w:rsidR="00C3534F" w:rsidRPr="00CC4A0D">
        <w:rPr>
          <w:rFonts w:ascii="Palatino Linotype" w:hAnsi="Palatino Linotype"/>
          <w:b/>
          <w:sz w:val="24"/>
          <w:szCs w:val="24"/>
        </w:rPr>
        <w:t>οφείλει να πράττει</w:t>
      </w:r>
      <w:r w:rsidR="00C3534F" w:rsidRPr="00CC4A0D">
        <w:rPr>
          <w:rFonts w:ascii="Palatino Linotype" w:hAnsi="Palatino Linotype"/>
          <w:sz w:val="24"/>
          <w:szCs w:val="24"/>
        </w:rPr>
        <w:t>, συνιστά δηλαδή μιας προσταγή» (</w:t>
      </w:r>
      <w:r w:rsidR="00C3534F" w:rsidRPr="00CC4A0D">
        <w:rPr>
          <w:rFonts w:ascii="Palatino Linotype" w:hAnsi="Palatino Linotype"/>
          <w:i/>
          <w:sz w:val="24"/>
          <w:szCs w:val="24"/>
        </w:rPr>
        <w:t>ΘΜΗ</w:t>
      </w:r>
      <w:r w:rsidR="00C3534F" w:rsidRPr="00CC4A0D">
        <w:rPr>
          <w:rFonts w:ascii="Palatino Linotype" w:hAnsi="Palatino Linotype"/>
          <w:sz w:val="24"/>
          <w:szCs w:val="24"/>
        </w:rPr>
        <w:t>, 4: 420-421, υποσημ.).</w:t>
      </w:r>
    </w:p>
    <w:p w14:paraId="04446DFC" w14:textId="682A1EC7" w:rsidR="00CC4A0D" w:rsidRPr="00CC4A0D" w:rsidRDefault="00CC4A0D" w:rsidP="00CC4A0D">
      <w:pPr>
        <w:pStyle w:val="ListParagraph"/>
        <w:numPr>
          <w:ilvl w:val="0"/>
          <w:numId w:val="48"/>
        </w:numPr>
        <w:spacing w:line="360" w:lineRule="auto"/>
        <w:jc w:val="both"/>
        <w:rPr>
          <w:rFonts w:ascii="Palatino Linotype" w:hAnsi="Palatino Linotype"/>
          <w:sz w:val="24"/>
          <w:szCs w:val="24"/>
        </w:rPr>
      </w:pPr>
      <w:r w:rsidRPr="00CC4A0D">
        <w:rPr>
          <w:rFonts w:ascii="Palatino Linotype" w:hAnsi="Palatino Linotype"/>
          <w:sz w:val="24"/>
          <w:szCs w:val="24"/>
        </w:rPr>
        <w:t xml:space="preserve">«Οι πρακτικές </w:t>
      </w:r>
      <w:r w:rsidRPr="00CC4A0D">
        <w:rPr>
          <w:rFonts w:ascii="Palatino Linotype" w:hAnsi="Palatino Linotype"/>
          <w:i/>
          <w:sz w:val="24"/>
          <w:szCs w:val="24"/>
        </w:rPr>
        <w:t xml:space="preserve">αρχές </w:t>
      </w:r>
      <w:r w:rsidRPr="00CC4A0D">
        <w:rPr>
          <w:rFonts w:ascii="Palatino Linotype" w:hAnsi="Palatino Linotype"/>
          <w:sz w:val="24"/>
          <w:szCs w:val="24"/>
        </w:rPr>
        <w:t xml:space="preserve">είναι προτάσεις που περιέχουν έναν καθολικό καθορισμό της θέλησης, στον οποίο υπάγονται περισσότεροι πρακτικοί κανόνες. Αυτοί είναι υποκειμενικοί ή </w:t>
      </w:r>
      <w:r w:rsidRPr="00CC4A0D">
        <w:rPr>
          <w:rFonts w:ascii="Palatino Linotype" w:hAnsi="Palatino Linotype"/>
          <w:i/>
          <w:sz w:val="24"/>
          <w:szCs w:val="24"/>
        </w:rPr>
        <w:t xml:space="preserve">γνώμονες, </w:t>
      </w:r>
      <w:r w:rsidRPr="00CC4A0D">
        <w:rPr>
          <w:rFonts w:ascii="Palatino Linotype" w:hAnsi="Palatino Linotype"/>
          <w:sz w:val="24"/>
          <w:szCs w:val="24"/>
        </w:rPr>
        <w:t xml:space="preserve">εάν ο όρος [τους] θεωρείται από το υποκείμενο ως έγκυρος μόνο για τη θέλησή του· είναι όμως αντικειμενικοί ή πρακτικοί </w:t>
      </w:r>
      <w:r w:rsidRPr="00CC4A0D">
        <w:rPr>
          <w:rFonts w:ascii="Palatino Linotype" w:hAnsi="Palatino Linotype"/>
          <w:i/>
          <w:sz w:val="24"/>
          <w:szCs w:val="24"/>
        </w:rPr>
        <w:t xml:space="preserve">νόμοι, </w:t>
      </w:r>
      <w:r w:rsidRPr="00CC4A0D">
        <w:rPr>
          <w:rFonts w:ascii="Palatino Linotype" w:hAnsi="Palatino Linotype"/>
          <w:sz w:val="24"/>
          <w:szCs w:val="24"/>
        </w:rPr>
        <w:t>εάν ο όρος [τους] αναγνωρίζεται ως έγκυρος για τη θέληση κάθε ελλόγου όντος. [...]</w:t>
      </w:r>
    </w:p>
    <w:p w14:paraId="3C47383D" w14:textId="6069B598" w:rsidR="00CC4A0D" w:rsidRPr="00CC4A0D" w:rsidRDefault="00CC4A0D" w:rsidP="00CC4A0D">
      <w:pPr>
        <w:pStyle w:val="ListParagraph"/>
        <w:spacing w:line="360" w:lineRule="auto"/>
        <w:jc w:val="both"/>
        <w:rPr>
          <w:rFonts w:ascii="Palatino Linotype" w:hAnsi="Palatino Linotype"/>
          <w:sz w:val="24"/>
          <w:szCs w:val="24"/>
        </w:rPr>
      </w:pPr>
      <w:r w:rsidRPr="00CC4A0D">
        <w:rPr>
          <w:rFonts w:ascii="Palatino Linotype" w:hAnsi="Palatino Linotype"/>
          <w:sz w:val="24"/>
          <w:szCs w:val="24"/>
        </w:rPr>
        <w:t xml:space="preserve">Εάν δεχθεί κανείς ότι ο </w:t>
      </w:r>
      <w:r w:rsidRPr="00CC4A0D">
        <w:rPr>
          <w:rFonts w:ascii="Palatino Linotype" w:hAnsi="Palatino Linotype"/>
          <w:i/>
          <w:sz w:val="24"/>
          <w:szCs w:val="24"/>
        </w:rPr>
        <w:t xml:space="preserve">καθαρός </w:t>
      </w:r>
      <w:r w:rsidRPr="00CC4A0D">
        <w:rPr>
          <w:rFonts w:ascii="Palatino Linotype" w:hAnsi="Palatino Linotype"/>
          <w:sz w:val="24"/>
          <w:szCs w:val="24"/>
        </w:rPr>
        <w:t xml:space="preserve">Λόγος μπορεί να εμπεριέχει έναν πρακτικώς, δηλαδή για τον καθορισμό της θέλησης επαρκή λόγο, τότε υπάρχουν πρακτικοί </w:t>
      </w:r>
      <w:r w:rsidRPr="00CC4A0D">
        <w:rPr>
          <w:rFonts w:ascii="Palatino Linotype" w:hAnsi="Palatino Linotype"/>
          <w:sz w:val="24"/>
          <w:szCs w:val="24"/>
        </w:rPr>
        <w:lastRenderedPageBreak/>
        <w:t>νόμοι· όπου όμως δεν συμβαίνει τούτο, εκεί θα είναι όλες οι πρακτικές αρχές απλοί γνώμονες. Σε μια παθολογικώς επηρεασμένη θέληση ενός ελλόγου όντος μπορεί να λάβει χώρα μια σύγκρουση των γνωμόνων εναντίον των πρακτικών νόμων που έχει αναγνωρίσει το ίδιο. Στην πρακτική γνώση, δηλαδή εκείνη που έχει να κάμει απλώς με καθοριστικούς λόγους της θέλησης, οι αρχές που θέτει κανείς στον εαυτό του δεν είναι για τούτο ακόμη νόμοι, στους οποίους υπόκειται κανείς αναποφεύκτως, διότι στο πρακτικό πεδίο ο Λόγος έχει να κάμει με το υποκείμενο, δηλαδή με το επιθυμητικό, κατά την ιδιαίτερη συγκρότηση του οποίου μπορεί ο κανόνας να ρυθμίζεται πολλαπλώς.» (</w:t>
      </w:r>
      <w:r w:rsidRPr="00CC4A0D">
        <w:rPr>
          <w:rFonts w:ascii="Palatino Linotype" w:hAnsi="Palatino Linotype"/>
          <w:i/>
          <w:sz w:val="24"/>
          <w:szCs w:val="24"/>
        </w:rPr>
        <w:t>Κριτική του πρακτικού λόγου</w:t>
      </w:r>
      <w:r w:rsidRPr="00CC4A0D">
        <w:rPr>
          <w:rFonts w:ascii="Palatino Linotype" w:hAnsi="Palatino Linotype"/>
          <w:sz w:val="24"/>
          <w:szCs w:val="24"/>
        </w:rPr>
        <w:t xml:space="preserve">, </w:t>
      </w:r>
      <w:r w:rsidRPr="00CC4A0D">
        <w:rPr>
          <w:rFonts w:ascii="Palatino Linotype" w:hAnsi="Palatino Linotype"/>
          <w:sz w:val="24"/>
          <w:szCs w:val="24"/>
          <w:lang w:val="en-US"/>
        </w:rPr>
        <w:t>5</w:t>
      </w:r>
      <w:r w:rsidRPr="00CC4A0D">
        <w:rPr>
          <w:rFonts w:ascii="Palatino Linotype" w:hAnsi="Palatino Linotype"/>
          <w:sz w:val="24"/>
          <w:szCs w:val="24"/>
        </w:rPr>
        <w:t>: 19-20).</w:t>
      </w:r>
    </w:p>
    <w:p w14:paraId="3D7A2829" w14:textId="77777777" w:rsidR="00E74B63" w:rsidRPr="000371E3" w:rsidRDefault="00E74B63" w:rsidP="00E74B63">
      <w:pPr>
        <w:rPr>
          <w:rFonts w:ascii="Palatino Linotype" w:hAnsi="Palatino Linotype"/>
          <w:lang w:val="en-US"/>
        </w:rPr>
      </w:pPr>
    </w:p>
    <w:p w14:paraId="3D7A282A" w14:textId="77777777" w:rsidR="00FD47AB" w:rsidRPr="000371E3" w:rsidRDefault="00FD47AB" w:rsidP="00E74B63">
      <w:pPr>
        <w:rPr>
          <w:rFonts w:ascii="Palatino Linotype" w:hAnsi="Palatino Linotype"/>
          <w:lang w:val="en-US"/>
        </w:rPr>
        <w:sectPr w:rsidR="00FD47AB" w:rsidRPr="000371E3" w:rsidSect="00B96038">
          <w:headerReference w:type="first" r:id="rId18"/>
          <w:type w:val="continuous"/>
          <w:pgSz w:w="11906" w:h="16838" w:code="9"/>
          <w:pgMar w:top="1134" w:right="1021" w:bottom="1134" w:left="1021" w:header="709" w:footer="709" w:gutter="0"/>
          <w:cols w:space="708"/>
          <w:titlePg/>
          <w:docGrid w:linePitch="360"/>
        </w:sectPr>
      </w:pPr>
    </w:p>
    <w:p w14:paraId="3D7A2863" w14:textId="53ABAF41" w:rsidR="009C6927" w:rsidRDefault="009C6927">
      <w:pPr>
        <w:rPr>
          <w:rFonts w:ascii="Arial" w:eastAsia="Times New Roman" w:hAnsi="Arial" w:cs="Times New Roman"/>
          <w:lang w:eastAsia="en-US" w:bidi="en-US"/>
        </w:rPr>
      </w:pPr>
      <w:r>
        <w:rPr>
          <w:rFonts w:ascii="Arial" w:eastAsia="Times New Roman" w:hAnsi="Arial" w:cs="Times New Roman"/>
          <w:lang w:eastAsia="en-US" w:bidi="en-US"/>
        </w:rPr>
        <w:lastRenderedPageBreak/>
        <w:br w:type="page"/>
      </w:r>
    </w:p>
    <w:p w14:paraId="7C6F45CC" w14:textId="77777777" w:rsidR="00FD47AB" w:rsidRPr="00E74B63" w:rsidRDefault="00FD47AB" w:rsidP="00FD47AB">
      <w:pPr>
        <w:jc w:val="center"/>
        <w:rPr>
          <w:rFonts w:ascii="Arial" w:eastAsia="Times New Roman" w:hAnsi="Arial" w:cs="Times New Roman"/>
          <w:lang w:eastAsia="en-US" w:bidi="en-US"/>
        </w:rPr>
      </w:pPr>
      <w:bookmarkStart w:id="6" w:name="_GoBack"/>
      <w:bookmarkEnd w:id="6"/>
    </w:p>
    <w:p w14:paraId="7A23DE50" w14:textId="77777777" w:rsidR="009C6927" w:rsidRPr="00FD47AB" w:rsidRDefault="009C6927" w:rsidP="009C6927">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4D14A211" w14:textId="379A81CA" w:rsidR="009C6927" w:rsidRDefault="009C6927" w:rsidP="009C6927">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Οι γνώμονες</w:t>
      </w:r>
      <w:r w:rsidRPr="00FA44F6">
        <w:t>». Έκδοση: 1.0. Πάτρα 2015. Διαθέσιμο από τη δικτυακή διεύθυνση</w:t>
      </w:r>
      <w:r>
        <w:t>:</w:t>
      </w:r>
    </w:p>
    <w:p w14:paraId="2B9A3B85" w14:textId="77777777" w:rsidR="009C6927" w:rsidRPr="00FA44F6" w:rsidRDefault="009C6927" w:rsidP="009C6927">
      <w:pPr>
        <w:rPr>
          <w:b/>
          <w:color w:val="4F81BD" w:themeColor="accent1"/>
          <w:lang w:val="en-US"/>
        </w:rPr>
      </w:pPr>
      <w:r w:rsidRPr="00FA44F6">
        <w:rPr>
          <w:b/>
          <w:color w:val="4F81BD" w:themeColor="accent1"/>
          <w:lang w:val="en-US"/>
        </w:rPr>
        <w:t>eclass.upatras.gr/courses/PHIL1917</w:t>
      </w:r>
    </w:p>
    <w:p w14:paraId="56EA32E2" w14:textId="77777777" w:rsidR="009C6927" w:rsidRDefault="009C6927" w:rsidP="009C6927">
      <w:pPr>
        <w:rPr>
          <w:rFonts w:ascii="Arial" w:eastAsia="Times New Roman" w:hAnsi="Arial" w:cs="Times New Roman"/>
          <w:b/>
          <w:sz w:val="24"/>
          <w:szCs w:val="32"/>
          <w:lang w:eastAsia="en-US" w:bidi="en-US"/>
        </w:rPr>
      </w:pPr>
    </w:p>
    <w:p w14:paraId="71AEF292" w14:textId="77777777" w:rsidR="009C6927" w:rsidRPr="00FD47AB" w:rsidRDefault="009C6927" w:rsidP="009C6927">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5F9CCF83" w14:textId="77777777" w:rsidR="009C6927" w:rsidRPr="000613E6" w:rsidRDefault="009C6927" w:rsidP="009C6927">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1DD1B3D3" w14:textId="77777777" w:rsidR="009C6927" w:rsidRPr="000613E6" w:rsidRDefault="009C6927" w:rsidP="009C6927">
      <w:r w:rsidRPr="000613E6">
        <w:tab/>
      </w:r>
      <w:r w:rsidRPr="000613E6">
        <w:tab/>
      </w:r>
      <w:r w:rsidRPr="000613E6">
        <w:tab/>
        <w:t xml:space="preserve">                           </w:t>
      </w:r>
      <w:r w:rsidRPr="000613E6">
        <w:rPr>
          <w:noProof/>
          <w:lang w:val="en-US" w:eastAsia="en-US"/>
        </w:rPr>
        <w:drawing>
          <wp:inline distT="0" distB="0" distL="0" distR="0" wp14:anchorId="3CFDBA1E" wp14:editId="6CD9E9D6">
            <wp:extent cx="1648800" cy="576000"/>
            <wp:effectExtent l="0" t="0" r="8890" b="0"/>
            <wp:docPr id="4"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0EC7A53" w14:textId="77777777" w:rsidR="009C6927" w:rsidRDefault="009C6927" w:rsidP="009C6927"/>
    <w:p w14:paraId="5B1D7F5E" w14:textId="77777777" w:rsidR="009C6927" w:rsidRDefault="009C6927" w:rsidP="009C6927">
      <w:r w:rsidRPr="000613E6">
        <w:t xml:space="preserve">[1] http://creativecommons.org/licenses/by-nc-sa/4.0/ </w:t>
      </w:r>
    </w:p>
    <w:p w14:paraId="15AC225A" w14:textId="77777777" w:rsidR="009C6927" w:rsidRPr="000613E6" w:rsidRDefault="009C6927" w:rsidP="009C6927"/>
    <w:p w14:paraId="07AE8B13" w14:textId="77777777" w:rsidR="009C6927" w:rsidRPr="000613E6" w:rsidRDefault="009C6927" w:rsidP="009C6927">
      <w:r w:rsidRPr="000613E6">
        <w:t xml:space="preserve">Ως </w:t>
      </w:r>
      <w:r w:rsidRPr="000613E6">
        <w:rPr>
          <w:b/>
          <w:bCs/>
        </w:rPr>
        <w:t>Μη Εμπορική</w:t>
      </w:r>
      <w:r w:rsidRPr="000613E6">
        <w:t xml:space="preserve"> ορίζεται η χρήση:</w:t>
      </w:r>
    </w:p>
    <w:p w14:paraId="4E1A0A1B" w14:textId="77777777" w:rsidR="009C6927" w:rsidRPr="006F00D2" w:rsidRDefault="009C6927" w:rsidP="009C6927">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58027C1C" w14:textId="77777777" w:rsidR="009C6927" w:rsidRPr="006F00D2" w:rsidRDefault="009C6927" w:rsidP="009C6927">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726010E4" w14:textId="77777777" w:rsidR="009C6927" w:rsidRPr="006F00D2" w:rsidRDefault="009C6927" w:rsidP="009C6927">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6A74E90C" w14:textId="77777777" w:rsidR="009C6927" w:rsidRPr="000613E6" w:rsidRDefault="009C6927" w:rsidP="009C6927">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221D52B2" w14:textId="77777777" w:rsidR="009C6927" w:rsidRPr="00FD47AB" w:rsidRDefault="009C6927" w:rsidP="009C6927">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59FA2844" w14:textId="77777777" w:rsidR="009C6927" w:rsidRPr="000613E6" w:rsidRDefault="009C6927" w:rsidP="009C6927">
      <w:pPr>
        <w:pStyle w:val="ListParagraph"/>
        <w:numPr>
          <w:ilvl w:val="0"/>
          <w:numId w:val="29"/>
        </w:numPr>
      </w:pPr>
      <w:r w:rsidRPr="000613E6">
        <w:t>Οποιαδήποτε αναπαραγωγή ή διασκευή του υλικού θα πρέπει να συμπεριλαμβάνει:</w:t>
      </w:r>
    </w:p>
    <w:p w14:paraId="6CE79BFB" w14:textId="77777777" w:rsidR="009C6927" w:rsidRPr="000613E6" w:rsidRDefault="009C6927" w:rsidP="009C6927">
      <w:pPr>
        <w:pStyle w:val="ListParagraph"/>
        <w:numPr>
          <w:ilvl w:val="0"/>
          <w:numId w:val="29"/>
        </w:numPr>
      </w:pPr>
      <w:r w:rsidRPr="000613E6">
        <w:t>το Σημείωμα Αναφοράς</w:t>
      </w:r>
    </w:p>
    <w:p w14:paraId="0C57DFE0" w14:textId="77777777" w:rsidR="009C6927" w:rsidRPr="000613E6" w:rsidRDefault="009C6927" w:rsidP="009C6927">
      <w:pPr>
        <w:pStyle w:val="ListParagraph"/>
        <w:numPr>
          <w:ilvl w:val="0"/>
          <w:numId w:val="29"/>
        </w:numPr>
      </w:pPr>
      <w:r w:rsidRPr="000613E6">
        <w:t>το Σημείωμα Αδειοδότησης</w:t>
      </w:r>
    </w:p>
    <w:p w14:paraId="2234593C" w14:textId="77777777" w:rsidR="009C6927" w:rsidRPr="000613E6" w:rsidRDefault="009C6927" w:rsidP="009C6927">
      <w:pPr>
        <w:pStyle w:val="ListParagraph"/>
        <w:numPr>
          <w:ilvl w:val="0"/>
          <w:numId w:val="29"/>
        </w:numPr>
      </w:pPr>
      <w:r w:rsidRPr="000613E6">
        <w:t>τη δήλωση Διατήρησης Σημειωμάτων</w:t>
      </w:r>
      <w:r>
        <w:rPr>
          <w:lang w:val="en-US"/>
        </w:rPr>
        <w:t xml:space="preserve"> </w:t>
      </w:r>
    </w:p>
    <w:p w14:paraId="4D5029DD" w14:textId="77777777" w:rsidR="009C6927" w:rsidRPr="000613E6" w:rsidRDefault="009C6927" w:rsidP="009C6927">
      <w:pPr>
        <w:pStyle w:val="ListParagraph"/>
        <w:numPr>
          <w:ilvl w:val="0"/>
          <w:numId w:val="29"/>
        </w:numPr>
      </w:pPr>
      <w:r w:rsidRPr="000613E6">
        <w:t>το Σημείωμα Χρήσης Έργων Τρίτων (εφόσον υπάρχει)</w:t>
      </w:r>
    </w:p>
    <w:p w14:paraId="1762DFAD" w14:textId="77777777" w:rsidR="009C6927" w:rsidRDefault="009C6927" w:rsidP="009C6927">
      <w:r w:rsidRPr="000613E6">
        <w:t>μαζί με τους συνοδευόμενους υπερσυνδέσμους.</w:t>
      </w:r>
    </w:p>
    <w:p w14:paraId="472BA1E6" w14:textId="77777777" w:rsidR="009C6927" w:rsidRDefault="009C6927" w:rsidP="009C6927"/>
    <w:p w14:paraId="6FEEDB47" w14:textId="77777777" w:rsidR="009C6927" w:rsidRPr="00E74B63" w:rsidRDefault="009C6927" w:rsidP="009C6927">
      <w:pPr>
        <w:jc w:val="center"/>
        <w:rPr>
          <w:rFonts w:ascii="Arial" w:eastAsia="Times New Roman" w:hAnsi="Arial" w:cs="Times New Roman"/>
          <w:lang w:eastAsia="en-US" w:bidi="en-US"/>
        </w:rPr>
      </w:pPr>
    </w:p>
    <w:p w14:paraId="395F341F" w14:textId="77777777" w:rsidR="009C6927" w:rsidRDefault="009C6927" w:rsidP="009C6927">
      <w:pPr>
        <w:rPr>
          <w:rFonts w:ascii="Arial" w:eastAsia="Times New Roman" w:hAnsi="Arial" w:cs="Times New Roman"/>
          <w:lang w:eastAsia="en-US" w:bidi="en-US"/>
        </w:rPr>
      </w:pPr>
      <w:r>
        <w:rPr>
          <w:rFonts w:ascii="Arial" w:eastAsia="Times New Roman" w:hAnsi="Arial" w:cs="Times New Roman"/>
          <w:lang w:eastAsia="en-US" w:bidi="en-US"/>
        </w:rPr>
        <w:lastRenderedPageBreak/>
        <w:br w:type="page"/>
      </w:r>
    </w:p>
    <w:p w14:paraId="145F5086" w14:textId="77777777" w:rsidR="009C6927" w:rsidRPr="00E74B63" w:rsidRDefault="009C6927" w:rsidP="009C6927">
      <w:pPr>
        <w:jc w:val="center"/>
        <w:rPr>
          <w:rFonts w:ascii="Arial" w:eastAsia="Times New Roman" w:hAnsi="Arial" w:cs="Times New Roman"/>
          <w:lang w:eastAsia="en-US" w:bidi="en-US"/>
        </w:rPr>
      </w:pPr>
    </w:p>
    <w:p w14:paraId="27A0CE31" w14:textId="77777777" w:rsidR="009C6927" w:rsidRPr="00E74B63" w:rsidRDefault="009C6927" w:rsidP="009C6927">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5F12F967" w14:textId="77777777" w:rsidR="009C6927" w:rsidRPr="00E74B63" w:rsidRDefault="009C6927" w:rsidP="009C6927">
      <w:pPr>
        <w:rPr>
          <w:rFonts w:ascii="Arial" w:eastAsia="Times New Roman" w:hAnsi="Arial" w:cs="Arial"/>
          <w:lang w:eastAsia="en-US" w:bidi="en-US"/>
        </w:rPr>
      </w:pPr>
    </w:p>
    <w:p w14:paraId="75F6C8D2" w14:textId="77777777" w:rsidR="009C6927" w:rsidRPr="00E74B63" w:rsidRDefault="009C6927" w:rsidP="009C6927">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1783096B" w14:textId="77777777" w:rsidR="009C6927" w:rsidRPr="00E74B63" w:rsidRDefault="009C6927" w:rsidP="009C6927">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190CFB5B" w14:textId="77777777" w:rsidR="009C6927" w:rsidRPr="00E74B63" w:rsidRDefault="009C6927" w:rsidP="009C6927">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22138F5A" w14:textId="77777777" w:rsidR="009C6927" w:rsidRPr="00E74B63" w:rsidRDefault="009C6927" w:rsidP="009C6927">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7EECA7E1" wp14:editId="57F16DBB">
            <wp:extent cx="5501640" cy="1386840"/>
            <wp:effectExtent l="0" t="0" r="3810" b="3810"/>
            <wp:docPr id="5"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636F397F" w14:textId="77777777" w:rsidR="009C6927" w:rsidRPr="000613E6" w:rsidRDefault="009C6927" w:rsidP="009C6927"/>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B96038" w:rsidRDefault="00B96038" w:rsidP="00936ACC">
      <w:pPr>
        <w:spacing w:after="0" w:line="240" w:lineRule="auto"/>
      </w:pPr>
      <w:r>
        <w:separator/>
      </w:r>
    </w:p>
  </w:endnote>
  <w:endnote w:type="continuationSeparator" w:id="0">
    <w:p w14:paraId="48E863F7" w14:textId="77777777" w:rsidR="00B96038" w:rsidRDefault="00B96038"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B96038" w:rsidRDefault="00B96038" w:rsidP="000613E6">
    <w:pPr>
      <w:pStyle w:val="Footer"/>
    </w:pPr>
    <w:r w:rsidRPr="006D1C8D">
      <w:rPr>
        <w:sz w:val="20"/>
        <w:szCs w:val="20"/>
      </w:rPr>
      <w:ptab w:relativeTo="margin" w:alignment="right" w:leader="none"/>
    </w:r>
  </w:p>
  <w:p w14:paraId="3D7A2872" w14:textId="77777777" w:rsidR="00B96038" w:rsidRDefault="00B9603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B96038" w:rsidRDefault="00B96038" w:rsidP="00936ACC">
      <w:pPr>
        <w:spacing w:after="0" w:line="240" w:lineRule="auto"/>
      </w:pPr>
      <w:r>
        <w:separator/>
      </w:r>
    </w:p>
  </w:footnote>
  <w:footnote w:type="continuationSeparator" w:id="0">
    <w:p w14:paraId="28A0EF4A" w14:textId="77777777" w:rsidR="00B96038" w:rsidRDefault="00B96038"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B96038" w:rsidRDefault="00B960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AD4"/>
    <w:multiLevelType w:val="hybridMultilevel"/>
    <w:tmpl w:val="CDBEB122"/>
    <w:lvl w:ilvl="0" w:tplc="790E7AAE">
      <w:start w:val="1"/>
      <w:numFmt w:val="decimal"/>
      <w:lvlText w:val="%1."/>
      <w:lvlJc w:val="left"/>
      <w:pPr>
        <w:ind w:left="720" w:hanging="360"/>
      </w:pPr>
      <w:rPr>
        <w:rFonts w:asciiTheme="majorHAnsi" w:hAnsiTheme="majorHAnsi"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B601432"/>
    <w:multiLevelType w:val="hybridMultilevel"/>
    <w:tmpl w:val="CCD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D5986"/>
    <w:multiLevelType w:val="hybridMultilevel"/>
    <w:tmpl w:val="0D5A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C2587"/>
    <w:multiLevelType w:val="hybridMultilevel"/>
    <w:tmpl w:val="C71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D6A6A76"/>
    <w:multiLevelType w:val="hybridMultilevel"/>
    <w:tmpl w:val="D46829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0CAC9D6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B833A1"/>
    <w:multiLevelType w:val="hybridMultilevel"/>
    <w:tmpl w:val="AACA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34D19E4"/>
    <w:multiLevelType w:val="hybridMultilevel"/>
    <w:tmpl w:val="F14A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9F6CFF"/>
    <w:multiLevelType w:val="hybridMultilevel"/>
    <w:tmpl w:val="D44E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3">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30">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30"/>
  </w:num>
  <w:num w:numId="12">
    <w:abstractNumId w:val="15"/>
  </w:num>
  <w:num w:numId="13">
    <w:abstractNumId w:val="10"/>
  </w:num>
  <w:num w:numId="14">
    <w:abstractNumId w:val="6"/>
  </w:num>
  <w:num w:numId="15">
    <w:abstractNumId w:val="2"/>
  </w:num>
  <w:num w:numId="16">
    <w:abstractNumId w:val="24"/>
  </w:num>
  <w:num w:numId="17">
    <w:abstractNumId w:val="26"/>
  </w:num>
  <w:num w:numId="18">
    <w:abstractNumId w:val="11"/>
  </w:num>
  <w:num w:numId="19">
    <w:abstractNumId w:val="28"/>
  </w:num>
  <w:num w:numId="20">
    <w:abstractNumId w:val="21"/>
  </w:num>
  <w:num w:numId="21">
    <w:abstractNumId w:val="7"/>
  </w:num>
  <w:num w:numId="22">
    <w:abstractNumId w:val="32"/>
  </w:num>
  <w:num w:numId="23">
    <w:abstractNumId w:val="34"/>
  </w:num>
  <w:num w:numId="24">
    <w:abstractNumId w:val="16"/>
  </w:num>
  <w:num w:numId="25">
    <w:abstractNumId w:val="27"/>
  </w:num>
  <w:num w:numId="26">
    <w:abstractNumId w:val="25"/>
  </w:num>
  <w:num w:numId="27">
    <w:abstractNumId w:val="22"/>
  </w:num>
  <w:num w:numId="28">
    <w:abstractNumId w:val="20"/>
  </w:num>
  <w:num w:numId="29">
    <w:abstractNumId w:val="13"/>
  </w:num>
  <w:num w:numId="30">
    <w:abstractNumId w:val="23"/>
  </w:num>
  <w:num w:numId="31">
    <w:abstractNumId w:val="8"/>
  </w:num>
  <w:num w:numId="32">
    <w:abstractNumId w:val="1"/>
  </w:num>
  <w:num w:numId="33">
    <w:abstractNumId w:val="17"/>
  </w:num>
  <w:num w:numId="34">
    <w:abstractNumId w:val="33"/>
  </w:num>
  <w:num w:numId="35">
    <w:abstractNumId w:val="35"/>
  </w:num>
  <w:num w:numId="36">
    <w:abstractNumId w:val="12"/>
  </w:num>
  <w:num w:numId="37">
    <w:abstractNumId w:val="29"/>
  </w:num>
  <w:num w:numId="38">
    <w:abstractNumId w:val="31"/>
  </w:num>
  <w:num w:numId="39">
    <w:abstractNumId w:val="9"/>
  </w:num>
  <w:num w:numId="40">
    <w:abstractNumId w:val="5"/>
  </w:num>
  <w:num w:numId="41">
    <w:abstractNumId w:val="14"/>
  </w:num>
  <w:num w:numId="42">
    <w:abstractNumId w:val="4"/>
  </w:num>
  <w:num w:numId="43">
    <w:abstractNumId w:val="12"/>
  </w:num>
  <w:num w:numId="44">
    <w:abstractNumId w:val="3"/>
  </w:num>
  <w:num w:numId="45">
    <w:abstractNumId w:val="0"/>
  </w:num>
  <w:num w:numId="46">
    <w:abstractNumId w:val="12"/>
    <w:lvlOverride w:ilvl="0">
      <w:startOverride w:val="2"/>
    </w:lvlOverride>
    <w:lvlOverride w:ilvl="1">
      <w:startOverride w:val="1"/>
    </w:lvlOverride>
    <w:lvlOverride w:ilvl="2">
      <w:startOverride w:val="2"/>
    </w:lvlOverride>
  </w:num>
  <w:num w:numId="47">
    <w:abstractNumId w:val="19"/>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C5"/>
    <w:rsid w:val="000613E6"/>
    <w:rsid w:val="000C028F"/>
    <w:rsid w:val="000C09DE"/>
    <w:rsid w:val="00101D73"/>
    <w:rsid w:val="001C3B3B"/>
    <w:rsid w:val="001D2786"/>
    <w:rsid w:val="001D7C77"/>
    <w:rsid w:val="001E1A4C"/>
    <w:rsid w:val="001E37F8"/>
    <w:rsid w:val="002039B2"/>
    <w:rsid w:val="00207A08"/>
    <w:rsid w:val="00224CB8"/>
    <w:rsid w:val="00262DF1"/>
    <w:rsid w:val="002A21E7"/>
    <w:rsid w:val="002A4C34"/>
    <w:rsid w:val="002D2893"/>
    <w:rsid w:val="00306292"/>
    <w:rsid w:val="003419A7"/>
    <w:rsid w:val="00366815"/>
    <w:rsid w:val="003D408F"/>
    <w:rsid w:val="0042394C"/>
    <w:rsid w:val="00425DED"/>
    <w:rsid w:val="00447B5C"/>
    <w:rsid w:val="00455F2D"/>
    <w:rsid w:val="00487898"/>
    <w:rsid w:val="004A32A0"/>
    <w:rsid w:val="004B03B4"/>
    <w:rsid w:val="004D46EA"/>
    <w:rsid w:val="004E5677"/>
    <w:rsid w:val="004F1500"/>
    <w:rsid w:val="00505B91"/>
    <w:rsid w:val="005148A1"/>
    <w:rsid w:val="00523364"/>
    <w:rsid w:val="00524AFE"/>
    <w:rsid w:val="00565CA0"/>
    <w:rsid w:val="00597812"/>
    <w:rsid w:val="005B369E"/>
    <w:rsid w:val="0062078B"/>
    <w:rsid w:val="00663791"/>
    <w:rsid w:val="006E3323"/>
    <w:rsid w:val="006E566C"/>
    <w:rsid w:val="006F00D2"/>
    <w:rsid w:val="006F6CFC"/>
    <w:rsid w:val="007417F7"/>
    <w:rsid w:val="007447A7"/>
    <w:rsid w:val="007E1D1B"/>
    <w:rsid w:val="007F1E1A"/>
    <w:rsid w:val="007F715D"/>
    <w:rsid w:val="008052E8"/>
    <w:rsid w:val="008652EA"/>
    <w:rsid w:val="0087737F"/>
    <w:rsid w:val="00890D31"/>
    <w:rsid w:val="008A125D"/>
    <w:rsid w:val="008A7A3A"/>
    <w:rsid w:val="008C6E11"/>
    <w:rsid w:val="008D57C2"/>
    <w:rsid w:val="00936ACC"/>
    <w:rsid w:val="00937E16"/>
    <w:rsid w:val="00974051"/>
    <w:rsid w:val="009A18C7"/>
    <w:rsid w:val="009B7825"/>
    <w:rsid w:val="009C6927"/>
    <w:rsid w:val="009F6122"/>
    <w:rsid w:val="00A11D55"/>
    <w:rsid w:val="00A61962"/>
    <w:rsid w:val="00A7430B"/>
    <w:rsid w:val="00AA6DE5"/>
    <w:rsid w:val="00AE2D4D"/>
    <w:rsid w:val="00B67F68"/>
    <w:rsid w:val="00B76F05"/>
    <w:rsid w:val="00B96038"/>
    <w:rsid w:val="00BA0669"/>
    <w:rsid w:val="00BF1B2C"/>
    <w:rsid w:val="00C12C08"/>
    <w:rsid w:val="00C3534F"/>
    <w:rsid w:val="00C75C85"/>
    <w:rsid w:val="00CA4514"/>
    <w:rsid w:val="00CB6859"/>
    <w:rsid w:val="00CC1CF5"/>
    <w:rsid w:val="00CC4A0D"/>
    <w:rsid w:val="00CD6AFF"/>
    <w:rsid w:val="00D55733"/>
    <w:rsid w:val="00D865F8"/>
    <w:rsid w:val="00DE7FC2"/>
    <w:rsid w:val="00E02C38"/>
    <w:rsid w:val="00E27D50"/>
    <w:rsid w:val="00E434F6"/>
    <w:rsid w:val="00E66314"/>
    <w:rsid w:val="00E7374C"/>
    <w:rsid w:val="00E74B63"/>
    <w:rsid w:val="00EB55EE"/>
    <w:rsid w:val="00EC31A8"/>
    <w:rsid w:val="00ED1322"/>
    <w:rsid w:val="00ED3166"/>
    <w:rsid w:val="00EE385C"/>
    <w:rsid w:val="00F159A1"/>
    <w:rsid w:val="00F273C1"/>
    <w:rsid w:val="00F560E4"/>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C0597C0-2142-1C4D-A063-83BE60F8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9</Pages>
  <Words>1475</Words>
  <Characters>8414</Characters>
  <Application>Microsoft Macintosh Word</Application>
  <DocSecurity>0</DocSecurity>
  <Lines>70</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2015-01-12T06:29:00Z</dcterms:created>
  <dcterms:modified xsi:type="dcterms:W3CDTF">2015-01-12T06:29:00Z</dcterms:modified>
</cp:coreProperties>
</file>