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E3FC64D" w:rsidR="00E74B63" w:rsidRDefault="003D408F"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Kant: Ηθική Φιλοσοφία</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8C6DBC7"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3D408F">
        <w:rPr>
          <w:rFonts w:ascii="Arial" w:eastAsia="Times New Roman" w:hAnsi="Arial" w:cs="Arial"/>
          <w:b/>
          <w:bCs/>
          <w:lang w:eastAsia="en-US" w:bidi="en-US"/>
        </w:rPr>
        <w:t xml:space="preserve"> </w:t>
      </w:r>
      <w:r w:rsidR="000371E3">
        <w:rPr>
          <w:rFonts w:ascii="Arial" w:eastAsia="Times New Roman" w:hAnsi="Arial" w:cs="Arial"/>
          <w:b/>
          <w:bCs/>
          <w:lang w:eastAsia="en-US" w:bidi="en-US"/>
        </w:rPr>
        <w:t>2</w:t>
      </w:r>
      <w:r w:rsidR="003D408F" w:rsidRPr="003D408F">
        <w:rPr>
          <w:rFonts w:ascii="Arial" w:eastAsia="Times New Roman" w:hAnsi="Arial" w:cs="Arial"/>
          <w:b/>
          <w:bCs/>
          <w:vertAlign w:val="superscript"/>
          <w:lang w:eastAsia="en-US" w:bidi="en-US"/>
        </w:rPr>
        <w:t>η</w:t>
      </w:r>
      <w:r w:rsidRPr="00E74B63">
        <w:rPr>
          <w:rFonts w:ascii="Arial" w:eastAsia="Times New Roman" w:hAnsi="Arial" w:cs="Arial"/>
          <w:b/>
          <w:bCs/>
          <w:lang w:eastAsia="en-US" w:bidi="en-US"/>
        </w:rPr>
        <w:t>:</w:t>
      </w:r>
      <w:r w:rsidR="00937E16">
        <w:rPr>
          <w:rFonts w:ascii="Arial" w:eastAsia="Times New Roman" w:hAnsi="Arial" w:cs="Arial"/>
          <w:b/>
          <w:bCs/>
          <w:lang w:eastAsia="en-US" w:bidi="en-US"/>
        </w:rPr>
        <w:t xml:space="preserve"> Η αγαθή βούληση</w:t>
      </w:r>
    </w:p>
    <w:p w14:paraId="3D7A26EE" w14:textId="5EEBC94D" w:rsidR="00E74B63" w:rsidRPr="00E74B63" w:rsidRDefault="003D408F" w:rsidP="00E74B63">
      <w:pPr>
        <w:rPr>
          <w:rFonts w:ascii="Arial" w:eastAsia="Times New Roman" w:hAnsi="Arial" w:cs="Arial"/>
          <w:lang w:eastAsia="en-US" w:bidi="en-US"/>
        </w:rPr>
      </w:pPr>
      <w:r>
        <w:rPr>
          <w:rFonts w:ascii="Arial" w:eastAsia="Times New Roman" w:hAnsi="Arial" w:cs="Arial"/>
          <w:lang w:eastAsia="en-US" w:bidi="en-US"/>
        </w:rPr>
        <w:t>Παύλος Κόντος</w:t>
      </w:r>
    </w:p>
    <w:p w14:paraId="3D7A26EF" w14:textId="62654C40"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D408F">
        <w:rPr>
          <w:rFonts w:ascii="Arial" w:eastAsia="Times New Roman" w:hAnsi="Arial" w:cs="Arial"/>
          <w:lang w:eastAsia="en-US" w:bidi="en-US"/>
        </w:rPr>
        <w:t xml:space="preserve"> Φιλοσοφίας</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704" w14:textId="77777777" w:rsidR="003419A7" w:rsidRDefault="003419A7" w:rsidP="00E74B63">
      <w:pPr>
        <w:sectPr w:rsidR="003419A7" w:rsidSect="00207A08">
          <w:footerReference w:type="default" r:id="rId12"/>
          <w:pgSz w:w="11906" w:h="16838" w:code="9"/>
          <w:pgMar w:top="1134" w:right="1021" w:bottom="1134" w:left="1021" w:header="709" w:footer="709" w:gutter="0"/>
          <w:cols w:space="708"/>
          <w:titlePg/>
          <w:docGrid w:linePitch="360"/>
        </w:sectPr>
      </w:pPr>
    </w:p>
    <w:p w14:paraId="3D7A2706" w14:textId="77552632" w:rsidR="00E74B63" w:rsidRPr="000371E3" w:rsidRDefault="00E74B63" w:rsidP="000613C5">
      <w:pPr>
        <w:pStyle w:val="Heading1"/>
        <w:rPr>
          <w:rFonts w:ascii="Palatino Linotype" w:hAnsi="Palatino Linotype"/>
        </w:rPr>
      </w:pPr>
      <w:bookmarkStart w:id="0" w:name="_Toc337755246"/>
      <w:bookmarkStart w:id="1" w:name="_Toc337755787"/>
      <w:r w:rsidRPr="000371E3">
        <w:rPr>
          <w:rFonts w:ascii="Palatino Linotype" w:hAnsi="Palatino Linotype"/>
        </w:rPr>
        <w:lastRenderedPageBreak/>
        <w:t xml:space="preserve">Σκοποί </w:t>
      </w:r>
      <w:r w:rsidR="003D408F" w:rsidRPr="000371E3">
        <w:rPr>
          <w:rFonts w:ascii="Palatino Linotype" w:hAnsi="Palatino Linotype"/>
        </w:rPr>
        <w:t xml:space="preserve">της </w:t>
      </w:r>
      <w:r w:rsidRPr="000371E3">
        <w:rPr>
          <w:rFonts w:ascii="Palatino Linotype" w:hAnsi="Palatino Linotype"/>
        </w:rPr>
        <w:t>ενότητας</w:t>
      </w:r>
      <w:bookmarkEnd w:id="0"/>
      <w:bookmarkEnd w:id="1"/>
    </w:p>
    <w:p w14:paraId="61F1E1FE" w14:textId="77777777" w:rsidR="003D408F" w:rsidRPr="000371E3" w:rsidRDefault="003D408F" w:rsidP="000613C5">
      <w:pPr>
        <w:jc w:val="both"/>
        <w:rPr>
          <w:rFonts w:ascii="Palatino Linotype" w:hAnsi="Palatino Linotype"/>
          <w:sz w:val="24"/>
          <w:szCs w:val="24"/>
          <w:lang w:val="en-US"/>
        </w:rPr>
      </w:pPr>
    </w:p>
    <w:p w14:paraId="0B595281" w14:textId="024F263E" w:rsidR="003D408F" w:rsidRPr="000371E3" w:rsidRDefault="003D408F" w:rsidP="000613C5">
      <w:pPr>
        <w:jc w:val="both"/>
        <w:rPr>
          <w:rFonts w:ascii="Palatino Linotype" w:eastAsiaTheme="majorEastAsia" w:hAnsi="Palatino Linotype" w:cstheme="majorBidi"/>
          <w:b/>
          <w:bCs/>
          <w:sz w:val="28"/>
          <w:szCs w:val="28"/>
        </w:rPr>
      </w:pPr>
      <w:r w:rsidRPr="000371E3">
        <w:rPr>
          <w:rFonts w:ascii="Palatino Linotype" w:hAnsi="Palatino Linotype"/>
          <w:sz w:val="24"/>
          <w:szCs w:val="24"/>
          <w:lang w:val="en-US"/>
        </w:rPr>
        <w:t>Σκοπός της 1ης αυτής ενότητας είναι</w:t>
      </w:r>
      <w:r w:rsidR="00937E16" w:rsidRPr="000371E3">
        <w:rPr>
          <w:rFonts w:ascii="Palatino Linotype" w:hAnsi="Palatino Linotype"/>
          <w:sz w:val="24"/>
          <w:szCs w:val="24"/>
          <w:lang w:val="en-US"/>
        </w:rPr>
        <w:t xml:space="preserve"> να κατανοηθεί η καντιανή έννοια της “αγαθής βούλησης”</w:t>
      </w:r>
      <w:r w:rsidRPr="000371E3">
        <w:rPr>
          <w:rFonts w:ascii="Palatino Linotype" w:hAnsi="Palatino Linotype"/>
          <w:sz w:val="24"/>
          <w:szCs w:val="24"/>
        </w:rPr>
        <w:t>.</w:t>
      </w:r>
      <w:r w:rsidRPr="000371E3">
        <w:rPr>
          <w:rFonts w:ascii="Palatino Linotype" w:hAnsi="Palatino Linotype"/>
          <w:sz w:val="24"/>
          <w:szCs w:val="24"/>
          <w:lang w:val="fr-FR"/>
        </w:rPr>
        <w:t xml:space="preserve"> </w:t>
      </w:r>
      <w:bookmarkStart w:id="2" w:name="_Toc337755251"/>
      <w:bookmarkStart w:id="3" w:name="_Toc337755794"/>
    </w:p>
    <w:p w14:paraId="3F6A5BE5" w14:textId="134B622A" w:rsidR="0042394C" w:rsidRPr="000371E3" w:rsidRDefault="0087737F" w:rsidP="000613C5">
      <w:pPr>
        <w:pStyle w:val="Heading1"/>
        <w:rPr>
          <w:rFonts w:ascii="Palatino Linotype" w:hAnsi="Palatino Linotype"/>
        </w:rPr>
      </w:pPr>
      <w:r w:rsidRPr="000371E3">
        <w:rPr>
          <w:rFonts w:ascii="Palatino Linotype" w:hAnsi="Palatino Linotype"/>
        </w:rPr>
        <w:t>Εισαγωγικές παρατηρήσεις</w:t>
      </w:r>
      <w:r w:rsidR="0042394C" w:rsidRPr="000371E3">
        <w:rPr>
          <w:rFonts w:ascii="Palatino Linotype" w:hAnsi="Palatino Linotype"/>
        </w:rPr>
        <w:t xml:space="preserve"> και Εμβάθυνση</w:t>
      </w:r>
    </w:p>
    <w:p w14:paraId="28F5110C" w14:textId="77777777" w:rsidR="0042394C" w:rsidRPr="000371E3" w:rsidRDefault="0042394C" w:rsidP="000613C5">
      <w:pPr>
        <w:pStyle w:val="Heading1"/>
        <w:numPr>
          <w:ilvl w:val="0"/>
          <w:numId w:val="0"/>
        </w:numPr>
        <w:ind w:left="360"/>
        <w:rPr>
          <w:rFonts w:ascii="Palatino Linotype" w:hAnsi="Palatino Linotype"/>
        </w:rPr>
      </w:pPr>
    </w:p>
    <w:p w14:paraId="3D7A2717" w14:textId="40618B56" w:rsidR="00E74B63" w:rsidRPr="000371E3" w:rsidRDefault="0042394C" w:rsidP="000613C5">
      <w:pPr>
        <w:pStyle w:val="Heading1"/>
        <w:numPr>
          <w:ilvl w:val="0"/>
          <w:numId w:val="0"/>
        </w:numPr>
        <w:ind w:left="360" w:hanging="360"/>
        <w:rPr>
          <w:rFonts w:ascii="Palatino Linotype" w:hAnsi="Palatino Linotype"/>
          <w:sz w:val="24"/>
          <w:szCs w:val="24"/>
        </w:rPr>
      </w:pPr>
      <w:r w:rsidRPr="000371E3">
        <w:rPr>
          <w:rFonts w:ascii="Palatino Linotype" w:hAnsi="Palatino Linotype"/>
          <w:sz w:val="24"/>
          <w:szCs w:val="24"/>
        </w:rPr>
        <w:t xml:space="preserve">2.1 Εισαγωγικές παρατηρήσεις: </w:t>
      </w:r>
      <w:r w:rsidR="003D408F" w:rsidRPr="000371E3">
        <w:rPr>
          <w:rFonts w:ascii="Palatino Linotype" w:hAnsi="Palatino Linotype"/>
          <w:sz w:val="24"/>
          <w:szCs w:val="24"/>
        </w:rPr>
        <w:t xml:space="preserve">Βασικές έννοιες προς κατανόηση </w:t>
      </w:r>
      <w:bookmarkEnd w:id="2"/>
      <w:bookmarkEnd w:id="3"/>
    </w:p>
    <w:p w14:paraId="58C87B4C" w14:textId="77777777" w:rsidR="00937E16" w:rsidRPr="000371E3" w:rsidRDefault="00937E16" w:rsidP="000613C5">
      <w:pPr>
        <w:jc w:val="both"/>
        <w:rPr>
          <w:rFonts w:ascii="Palatino Linotype" w:hAnsi="Palatino Linotype"/>
          <w:b/>
          <w:color w:val="0000FF"/>
          <w:sz w:val="28"/>
          <w:szCs w:val="28"/>
        </w:rPr>
      </w:pPr>
      <w:bookmarkStart w:id="4" w:name="_Toc337755252"/>
      <w:bookmarkStart w:id="5" w:name="_Toc337755795"/>
    </w:p>
    <w:p w14:paraId="355D471D" w14:textId="29A842A1" w:rsidR="00937E16" w:rsidRPr="000371E3" w:rsidRDefault="00937E16" w:rsidP="000613C5">
      <w:pPr>
        <w:jc w:val="both"/>
        <w:rPr>
          <w:rFonts w:ascii="Palatino Linotype" w:hAnsi="Palatino Linotype"/>
          <w:sz w:val="24"/>
          <w:szCs w:val="24"/>
        </w:rPr>
      </w:pPr>
      <w:r w:rsidRPr="000371E3">
        <w:rPr>
          <w:rFonts w:ascii="Palatino Linotype" w:hAnsi="Palatino Linotype"/>
          <w:b/>
          <w:sz w:val="28"/>
          <w:szCs w:val="28"/>
        </w:rPr>
        <w:t xml:space="preserve">2.1.1 </w:t>
      </w:r>
      <w:r w:rsidR="001E37F8" w:rsidRPr="000371E3">
        <w:rPr>
          <w:rFonts w:ascii="Palatino Linotype" w:hAnsi="Palatino Linotype"/>
          <w:b/>
          <w:sz w:val="24"/>
          <w:szCs w:val="24"/>
        </w:rPr>
        <w:t>Σε τι αντιτίθεται η αγαθή βούληση;</w:t>
      </w:r>
      <w:r w:rsidR="000613C5">
        <w:rPr>
          <w:rFonts w:ascii="Palatino Linotype" w:hAnsi="Palatino Linotype"/>
          <w:b/>
          <w:sz w:val="24"/>
          <w:szCs w:val="24"/>
        </w:rPr>
        <w:t xml:space="preserve"> </w:t>
      </w:r>
      <w:r w:rsidR="001E37F8" w:rsidRPr="000371E3">
        <w:rPr>
          <w:rFonts w:ascii="Palatino Linotype" w:hAnsi="Palatino Linotype"/>
          <w:sz w:val="24"/>
          <w:szCs w:val="24"/>
        </w:rPr>
        <w:t>Η αγαθή βούληση αντιτίθεται:</w:t>
      </w:r>
    </w:p>
    <w:p w14:paraId="5FEB2228" w14:textId="77777777" w:rsidR="00937E16" w:rsidRPr="000371E3" w:rsidRDefault="001E37F8" w:rsidP="000613C5">
      <w:pPr>
        <w:pStyle w:val="ListParagraph"/>
        <w:numPr>
          <w:ilvl w:val="0"/>
          <w:numId w:val="41"/>
        </w:numPr>
        <w:jc w:val="both"/>
        <w:rPr>
          <w:rFonts w:ascii="Palatino Linotype" w:hAnsi="Palatino Linotype"/>
          <w:sz w:val="24"/>
          <w:szCs w:val="24"/>
        </w:rPr>
      </w:pPr>
      <w:r w:rsidRPr="000371E3">
        <w:rPr>
          <w:rFonts w:ascii="Palatino Linotype" w:hAnsi="Palatino Linotype"/>
          <w:sz w:val="24"/>
          <w:szCs w:val="24"/>
        </w:rPr>
        <w:t>στη</w:t>
      </w:r>
      <w:r w:rsidR="00937E16" w:rsidRPr="000371E3">
        <w:rPr>
          <w:rFonts w:ascii="Palatino Linotype" w:hAnsi="Palatino Linotype"/>
          <w:sz w:val="24"/>
          <w:szCs w:val="24"/>
        </w:rPr>
        <w:t>ν</w:t>
      </w:r>
      <w:r w:rsidRPr="000371E3">
        <w:rPr>
          <w:rFonts w:ascii="Palatino Linotype" w:hAnsi="Palatino Linotype"/>
          <w:sz w:val="24"/>
          <w:szCs w:val="24"/>
        </w:rPr>
        <w:t xml:space="preserve"> </w:t>
      </w:r>
      <w:r w:rsidRPr="000613C5">
        <w:rPr>
          <w:rFonts w:ascii="Palatino Linotype" w:hAnsi="Palatino Linotype"/>
          <w:b/>
          <w:color w:val="FF0000"/>
          <w:sz w:val="24"/>
          <w:szCs w:val="24"/>
        </w:rPr>
        <w:t>ιδιοσυγκρασία</w:t>
      </w:r>
      <w:r w:rsidRPr="000371E3">
        <w:rPr>
          <w:rFonts w:ascii="Palatino Linotype" w:hAnsi="Palatino Linotype"/>
          <w:sz w:val="24"/>
          <w:szCs w:val="24"/>
        </w:rPr>
        <w:t xml:space="preserve"> (ταλέντα πνεύματος, ψυχικές ιδιότητες). Αντίθετα, η έννοια του «χαρακτήρα» δηλώνει την σταθερότητα και μονιμότητα της βούλησης.</w:t>
      </w:r>
    </w:p>
    <w:p w14:paraId="04279FE7" w14:textId="77777777" w:rsidR="00937E16" w:rsidRPr="000371E3" w:rsidRDefault="00937E16" w:rsidP="000613C5">
      <w:pPr>
        <w:pStyle w:val="ListParagraph"/>
        <w:numPr>
          <w:ilvl w:val="0"/>
          <w:numId w:val="41"/>
        </w:numPr>
        <w:jc w:val="both"/>
        <w:rPr>
          <w:rFonts w:ascii="Palatino Linotype" w:hAnsi="Palatino Linotype"/>
          <w:sz w:val="24"/>
          <w:szCs w:val="24"/>
        </w:rPr>
      </w:pPr>
      <w:r w:rsidRPr="000371E3">
        <w:rPr>
          <w:rFonts w:ascii="Palatino Linotype" w:hAnsi="Palatino Linotype"/>
          <w:sz w:val="24"/>
          <w:szCs w:val="24"/>
        </w:rPr>
        <w:t xml:space="preserve">στις </w:t>
      </w:r>
      <w:r w:rsidRPr="000613C5">
        <w:rPr>
          <w:rFonts w:ascii="Palatino Linotype" w:hAnsi="Palatino Linotype"/>
          <w:b/>
          <w:color w:val="FF0000"/>
          <w:sz w:val="24"/>
          <w:szCs w:val="24"/>
        </w:rPr>
        <w:t>δ</w:t>
      </w:r>
      <w:r w:rsidR="001E37F8" w:rsidRPr="000613C5">
        <w:rPr>
          <w:rFonts w:ascii="Palatino Linotype" w:hAnsi="Palatino Linotype"/>
          <w:b/>
          <w:color w:val="FF0000"/>
          <w:sz w:val="24"/>
          <w:szCs w:val="24"/>
        </w:rPr>
        <w:t>ωρεές</w:t>
      </w:r>
      <w:r w:rsidRPr="000613C5">
        <w:rPr>
          <w:rFonts w:ascii="Palatino Linotype" w:hAnsi="Palatino Linotype"/>
          <w:b/>
          <w:color w:val="FF0000"/>
          <w:sz w:val="24"/>
          <w:szCs w:val="24"/>
        </w:rPr>
        <w:t xml:space="preserve"> της</w:t>
      </w:r>
      <w:r w:rsidR="001E37F8" w:rsidRPr="000613C5">
        <w:rPr>
          <w:rFonts w:ascii="Palatino Linotype" w:hAnsi="Palatino Linotype"/>
          <w:b/>
          <w:color w:val="FF0000"/>
          <w:sz w:val="24"/>
          <w:szCs w:val="24"/>
        </w:rPr>
        <w:t xml:space="preserve"> τύχης</w:t>
      </w:r>
      <w:r w:rsidR="001E37F8" w:rsidRPr="000371E3">
        <w:rPr>
          <w:rFonts w:ascii="Palatino Linotype" w:hAnsi="Palatino Linotype"/>
          <w:sz w:val="24"/>
          <w:szCs w:val="24"/>
        </w:rPr>
        <w:t xml:space="preserve"> (δύναμη, πλούτος, υγεία κ.α.): Αντιτίθεται σε αυτές διότι η βούληση είναι ανεξάρτητη από κάθε εξωτερικό εμπειρικό στοιχείο, πόσο μάλλον όταν αυτό είναι ανεξάρτητο από τις πράξεις του εγώ (π.χ., υγεία). Η αγαθή βούληση είναι προϊόν </w:t>
      </w:r>
      <w:r w:rsidRPr="000371E3">
        <w:rPr>
          <w:rFonts w:ascii="Palatino Linotype" w:hAnsi="Palatino Linotype"/>
          <w:sz w:val="24"/>
          <w:szCs w:val="24"/>
        </w:rPr>
        <w:t>της ελευθερίας,</w:t>
      </w:r>
    </w:p>
    <w:p w14:paraId="4CDBD536" w14:textId="0DF681D9" w:rsidR="00937E16" w:rsidRPr="000371E3" w:rsidRDefault="00937E16" w:rsidP="000613C5">
      <w:pPr>
        <w:pStyle w:val="ListParagraph"/>
        <w:numPr>
          <w:ilvl w:val="0"/>
          <w:numId w:val="41"/>
        </w:numPr>
        <w:jc w:val="both"/>
        <w:rPr>
          <w:rFonts w:ascii="Palatino Linotype" w:hAnsi="Palatino Linotype"/>
          <w:sz w:val="24"/>
          <w:szCs w:val="24"/>
        </w:rPr>
      </w:pPr>
      <w:r w:rsidRPr="000371E3">
        <w:rPr>
          <w:rFonts w:ascii="Palatino Linotype" w:hAnsi="Palatino Linotype"/>
          <w:sz w:val="24"/>
          <w:szCs w:val="24"/>
        </w:rPr>
        <w:t>α</w:t>
      </w:r>
      <w:r w:rsidR="001E37F8" w:rsidRPr="000371E3">
        <w:rPr>
          <w:rFonts w:ascii="Palatino Linotype" w:hAnsi="Palatino Linotype"/>
          <w:sz w:val="24"/>
          <w:szCs w:val="24"/>
        </w:rPr>
        <w:t xml:space="preserve">ντιδιαστέλλεται προς την </w:t>
      </w:r>
      <w:r w:rsidR="001E37F8" w:rsidRPr="000613C5">
        <w:rPr>
          <w:rFonts w:ascii="Palatino Linotype" w:hAnsi="Palatino Linotype"/>
          <w:b/>
          <w:color w:val="FF0000"/>
          <w:sz w:val="24"/>
          <w:szCs w:val="24"/>
        </w:rPr>
        <w:t>ευτυχία, την ευδαιμονία</w:t>
      </w:r>
      <w:r w:rsidR="001E37F8" w:rsidRPr="000613C5">
        <w:rPr>
          <w:rFonts w:ascii="Palatino Linotype" w:hAnsi="Palatino Linotype"/>
          <w:color w:val="FF0000"/>
          <w:sz w:val="24"/>
          <w:szCs w:val="24"/>
        </w:rPr>
        <w:t>.</w:t>
      </w:r>
      <w:r w:rsidR="001E37F8" w:rsidRPr="000371E3">
        <w:rPr>
          <w:rFonts w:ascii="Palatino Linotype" w:hAnsi="Palatino Linotype"/>
          <w:sz w:val="24"/>
          <w:szCs w:val="24"/>
        </w:rPr>
        <w:t xml:space="preserve"> Στον Καντ το να είσαι αγαθός δεν εξασφαλίζει σε καμιά περίπτωση την ευδαιμονία σου. Η ευδαιμονία η δική μας δεν πρέπει να λειτουργεί ως κίνητρο της αγαθότητας (για λόγους που θα μάθουμε αργότερα). Η αγαθή βούληση, δηλαδή, δεν σχετίζεται με την ευδαιμονία. Ένας από τους λόγους είναι ότι η ευδαιμονία εξαρτάται και από την τύχη, όχι μόνο από τη βούληση, άρα δεν αποτελεί προϊόν της ελευθερίας.</w:t>
      </w:r>
    </w:p>
    <w:p w14:paraId="059F081B" w14:textId="7FF10F95" w:rsidR="001E37F8" w:rsidRPr="00AE2D4D" w:rsidRDefault="001E37F8" w:rsidP="000613C5">
      <w:pPr>
        <w:pStyle w:val="Heading3"/>
        <w:numPr>
          <w:ilvl w:val="2"/>
          <w:numId w:val="46"/>
        </w:numPr>
        <w:spacing w:line="276" w:lineRule="auto"/>
        <w:rPr>
          <w:rFonts w:ascii="Palatino Linotype" w:hAnsi="Palatino Linotype"/>
          <w:sz w:val="24"/>
          <w:szCs w:val="24"/>
        </w:rPr>
      </w:pPr>
      <w:r w:rsidRPr="00AE2D4D">
        <w:rPr>
          <w:rFonts w:ascii="Palatino Linotype" w:hAnsi="Palatino Linotype"/>
          <w:sz w:val="24"/>
          <w:szCs w:val="24"/>
        </w:rPr>
        <w:t>Η αγαθή βούληση είναι απαραίτητη προϋπόθεση για να είναι κάποιος άξιος ευτυχίας. Η αγαθή βούληση είναι θεμέλιο κάθε αξίας.</w:t>
      </w:r>
    </w:p>
    <w:p w14:paraId="0DA7F550" w14:textId="77777777" w:rsidR="00937E16" w:rsidRPr="000371E3" w:rsidRDefault="001E37F8" w:rsidP="000613C5">
      <w:pPr>
        <w:pStyle w:val="ListParagraph"/>
        <w:numPr>
          <w:ilvl w:val="0"/>
          <w:numId w:val="42"/>
        </w:numPr>
        <w:jc w:val="both"/>
        <w:rPr>
          <w:rFonts w:ascii="Palatino Linotype" w:hAnsi="Palatino Linotype"/>
          <w:sz w:val="24"/>
          <w:szCs w:val="24"/>
        </w:rPr>
      </w:pPr>
      <w:r w:rsidRPr="000371E3">
        <w:rPr>
          <w:rFonts w:ascii="Palatino Linotype" w:hAnsi="Palatino Linotype"/>
          <w:sz w:val="24"/>
          <w:szCs w:val="24"/>
        </w:rPr>
        <w:t>Όταν είμαστε αγαθοί, είμαστε «άξιοι» της ευδαιμονίας. Αυτό δεν σημαίνει ότι έχουμε κατακτήσει την ευδαιμονία μέσα στον κοινωνικό κόσμο των φαινομένων, αφού η τελευταία εξαρτάται από μια σειρά παραγόντων έξω από τη δική μας δικαιοδοσία.</w:t>
      </w:r>
    </w:p>
    <w:p w14:paraId="684FD93B" w14:textId="77777777" w:rsidR="00937E16" w:rsidRPr="000371E3" w:rsidRDefault="001E37F8" w:rsidP="000613C5">
      <w:pPr>
        <w:pStyle w:val="ListParagraph"/>
        <w:numPr>
          <w:ilvl w:val="0"/>
          <w:numId w:val="42"/>
        </w:numPr>
        <w:jc w:val="both"/>
        <w:rPr>
          <w:rFonts w:ascii="Palatino Linotype" w:hAnsi="Palatino Linotype"/>
          <w:sz w:val="24"/>
          <w:szCs w:val="24"/>
        </w:rPr>
      </w:pPr>
      <w:r w:rsidRPr="000371E3">
        <w:rPr>
          <w:rFonts w:ascii="Palatino Linotype" w:hAnsi="Palatino Linotype"/>
          <w:sz w:val="24"/>
          <w:szCs w:val="24"/>
        </w:rPr>
        <w:t xml:space="preserve">Επικουρικά, ο πρακτικός λόγος δύναται να συλλάβει το αίτημα για ευδαιμονία, δηλαδή μπορεί να </w:t>
      </w:r>
      <w:r w:rsidRPr="000613C5">
        <w:rPr>
          <w:rFonts w:ascii="Palatino Linotype" w:hAnsi="Palatino Linotype"/>
          <w:b/>
          <w:sz w:val="24"/>
          <w:szCs w:val="24"/>
        </w:rPr>
        <w:t>ελπίζει</w:t>
      </w:r>
      <w:r w:rsidRPr="000371E3">
        <w:rPr>
          <w:rFonts w:ascii="Palatino Linotype" w:hAnsi="Palatino Linotype"/>
          <w:sz w:val="24"/>
          <w:szCs w:val="24"/>
        </w:rPr>
        <w:t xml:space="preserve"> ότι με κάποιο τρόπο θα εξασφαλισθεί πως όποιος είναι αγαθός θα είναι και ευδαίμων. Το ον που </w:t>
      </w:r>
      <w:r w:rsidRPr="000371E3">
        <w:rPr>
          <w:rFonts w:ascii="Palatino Linotype" w:hAnsi="Palatino Linotype"/>
          <w:sz w:val="24"/>
          <w:szCs w:val="24"/>
        </w:rPr>
        <w:lastRenderedPageBreak/>
        <w:t>θα μπορούσε να εξασφαλίσει αυτή τη σύμπτωση αγαθ</w:t>
      </w:r>
      <w:r w:rsidR="00937E16" w:rsidRPr="000371E3">
        <w:rPr>
          <w:rFonts w:ascii="Palatino Linotype" w:hAnsi="Palatino Linotype"/>
          <w:sz w:val="24"/>
          <w:szCs w:val="24"/>
        </w:rPr>
        <w:t>ότητας και ευδαιμονίας είναι ο Θ</w:t>
      </w:r>
      <w:r w:rsidRPr="000371E3">
        <w:rPr>
          <w:rFonts w:ascii="Palatino Linotype" w:hAnsi="Palatino Linotype"/>
          <w:sz w:val="24"/>
          <w:szCs w:val="24"/>
        </w:rPr>
        <w:t xml:space="preserve">εός. Πάντως, σε καμιά περίπτωση, αυτή η ελπίδα, αυτό το αίτημα, δεν θα πρέπει να νοηθεί ως περιεχόμενο ή ως προϋπόθεση του ηθικού νόμου. Ο πράττων θα πρέπει να συλλαμβάνει τον ηθικό νόμο ανεξάρτητα από κάθε ελπίδα για την πραγμάτωση της ευδαιμονίας. </w:t>
      </w:r>
    </w:p>
    <w:p w14:paraId="0ABE4732" w14:textId="45072B31" w:rsidR="00937E16" w:rsidRPr="000371E3" w:rsidRDefault="00AE2D4D" w:rsidP="000613C5">
      <w:pPr>
        <w:jc w:val="both"/>
        <w:rPr>
          <w:rFonts w:ascii="Palatino Linotype" w:hAnsi="Palatino Linotype"/>
          <w:b/>
          <w:sz w:val="24"/>
          <w:szCs w:val="24"/>
        </w:rPr>
      </w:pPr>
      <w:r>
        <w:rPr>
          <w:rFonts w:ascii="Palatino Linotype" w:hAnsi="Palatino Linotype"/>
          <w:b/>
          <w:sz w:val="24"/>
          <w:szCs w:val="24"/>
        </w:rPr>
        <w:t>2.1</w:t>
      </w:r>
      <w:r w:rsidR="00937E16" w:rsidRPr="000371E3">
        <w:rPr>
          <w:rFonts w:ascii="Palatino Linotype" w:hAnsi="Palatino Linotype"/>
          <w:b/>
          <w:sz w:val="24"/>
          <w:szCs w:val="24"/>
        </w:rPr>
        <w:t>.3</w:t>
      </w:r>
      <w:r w:rsidR="00937E16" w:rsidRPr="000371E3">
        <w:rPr>
          <w:rFonts w:ascii="Palatino Linotype" w:hAnsi="Palatino Linotype"/>
          <w:b/>
          <w:sz w:val="24"/>
          <w:szCs w:val="24"/>
        </w:rPr>
        <w:tab/>
        <w:t>Το ύψιστο αγαθό</w:t>
      </w:r>
    </w:p>
    <w:p w14:paraId="39BF1100" w14:textId="5A4D8E83" w:rsidR="001E37F8" w:rsidRPr="000371E3" w:rsidRDefault="001E37F8" w:rsidP="000613C5">
      <w:pPr>
        <w:pStyle w:val="ListParagraph"/>
        <w:jc w:val="both"/>
        <w:rPr>
          <w:rFonts w:ascii="Palatino Linotype" w:hAnsi="Palatino Linotype"/>
          <w:sz w:val="24"/>
          <w:szCs w:val="24"/>
        </w:rPr>
      </w:pPr>
      <w:r w:rsidRPr="000371E3">
        <w:rPr>
          <w:rFonts w:ascii="Palatino Linotype" w:hAnsi="Palatino Linotype"/>
          <w:sz w:val="24"/>
          <w:szCs w:val="24"/>
        </w:rPr>
        <w:t xml:space="preserve">Παρόλα αυτά, αν ήθελε κανείς να ορίσει το «ύψιστο αγαθό», δηλαδή την τελειότερη εκδοχή μιας «ηθικής πραγματικότητας», τότε θα έλεγε ότι αυτό συνιστά ένα κόσμο όπου η αγαθότητα (δηλαδή, αυτό που αποτελεί τον όρο κάθε αξίας) και η ευδαιμονία (δηλαδή, σχηματικά, αυτό που αντιστοιχεί στην ικανοποίηση των ανθρώπινων αναγκών και επιθυμιών) συνυπάρχουν. Αυτή είναι, τουλάχιστον, η πρώιμη (υποκειμενικοκεντρική) αντίληψη του Καντ για το «ύψιστο αγαθό» στην </w:t>
      </w:r>
      <w:r w:rsidRPr="000371E3">
        <w:rPr>
          <w:rFonts w:ascii="Palatino Linotype" w:hAnsi="Palatino Linotype"/>
          <w:i/>
          <w:sz w:val="24"/>
          <w:szCs w:val="24"/>
        </w:rPr>
        <w:t>ΚΠΛ</w:t>
      </w:r>
      <w:r w:rsidRPr="000371E3">
        <w:rPr>
          <w:rFonts w:ascii="Palatino Linotype" w:hAnsi="Palatino Linotype"/>
          <w:sz w:val="24"/>
          <w:szCs w:val="24"/>
        </w:rPr>
        <w:t xml:space="preserve"> (107-132). </w:t>
      </w:r>
    </w:p>
    <w:p w14:paraId="1E2EF8AA" w14:textId="04A223ED" w:rsidR="00937E16" w:rsidRPr="000371E3" w:rsidRDefault="00AE2D4D" w:rsidP="000613C5">
      <w:pPr>
        <w:jc w:val="both"/>
        <w:rPr>
          <w:rFonts w:ascii="Palatino Linotype" w:hAnsi="Palatino Linotype"/>
          <w:b/>
          <w:sz w:val="24"/>
          <w:szCs w:val="24"/>
        </w:rPr>
      </w:pPr>
      <w:r>
        <w:rPr>
          <w:rFonts w:ascii="Palatino Linotype" w:hAnsi="Palatino Linotype"/>
          <w:b/>
          <w:sz w:val="24"/>
          <w:szCs w:val="24"/>
        </w:rPr>
        <w:t>2.1</w:t>
      </w:r>
      <w:r w:rsidR="00937E16" w:rsidRPr="000371E3">
        <w:rPr>
          <w:rFonts w:ascii="Palatino Linotype" w:hAnsi="Palatino Linotype"/>
          <w:b/>
          <w:sz w:val="24"/>
          <w:szCs w:val="24"/>
        </w:rPr>
        <w:t>.4</w:t>
      </w:r>
      <w:r w:rsidR="00937E16" w:rsidRPr="000371E3">
        <w:rPr>
          <w:rFonts w:ascii="Palatino Linotype" w:hAnsi="Palatino Linotype"/>
          <w:b/>
          <w:sz w:val="24"/>
          <w:szCs w:val="24"/>
        </w:rPr>
        <w:tab/>
        <w:t>Η πραγμάτωση των σκοπών μας μέσα στον κόσμο</w:t>
      </w:r>
    </w:p>
    <w:p w14:paraId="71FBF65A" w14:textId="66A45EBC" w:rsidR="001E37F8" w:rsidRPr="000371E3" w:rsidRDefault="001E37F8" w:rsidP="000613C5">
      <w:pPr>
        <w:ind w:left="720"/>
        <w:jc w:val="both"/>
        <w:rPr>
          <w:rFonts w:ascii="Palatino Linotype" w:hAnsi="Palatino Linotype"/>
          <w:sz w:val="24"/>
          <w:szCs w:val="24"/>
        </w:rPr>
      </w:pPr>
      <w:r w:rsidRPr="000371E3">
        <w:rPr>
          <w:rFonts w:ascii="Palatino Linotype" w:hAnsi="Palatino Linotype"/>
          <w:sz w:val="24"/>
          <w:szCs w:val="24"/>
        </w:rPr>
        <w:t>Η αγαθή βούληση σχετίζεται με σκοπούς χωρίς να εξασφαλίζει την πραγμάτωσή τους. Διότι το να βούλομαι εξαρτάται αποκλειστικά από  μένα και την ελευθερία</w:t>
      </w:r>
      <w:r w:rsidR="00937E16" w:rsidRPr="000371E3">
        <w:rPr>
          <w:rFonts w:ascii="Palatino Linotype" w:hAnsi="Palatino Linotype"/>
          <w:sz w:val="24"/>
          <w:szCs w:val="24"/>
        </w:rPr>
        <w:t xml:space="preserve"> μου</w:t>
      </w:r>
      <w:r w:rsidRPr="000371E3">
        <w:rPr>
          <w:rFonts w:ascii="Palatino Linotype" w:hAnsi="Palatino Linotype"/>
          <w:sz w:val="24"/>
          <w:szCs w:val="24"/>
        </w:rPr>
        <w:t>. Ενώ το να πραγματώνω τους σκοπούς της βούλησής μου στον εμπειρικό κόσμο δεν εξαρτάται από μένα</w:t>
      </w:r>
      <w:r w:rsidR="00937E16" w:rsidRPr="000371E3">
        <w:rPr>
          <w:rFonts w:ascii="Palatino Linotype" w:hAnsi="Palatino Linotype"/>
          <w:sz w:val="24"/>
          <w:szCs w:val="24"/>
        </w:rPr>
        <w:t xml:space="preserve"> αλλά και από τους άλλους και από τους φυσικούς νόμους</w:t>
      </w:r>
      <w:r w:rsidRPr="000371E3">
        <w:rPr>
          <w:rFonts w:ascii="Palatino Linotype" w:hAnsi="Palatino Linotype"/>
          <w:sz w:val="24"/>
          <w:szCs w:val="24"/>
        </w:rPr>
        <w:t>. Η βούληση των σκοπών είναι ηθικά σημαντική, ενώ η πραγμάτωσή τους όχι.</w:t>
      </w:r>
    </w:p>
    <w:p w14:paraId="67E8666C" w14:textId="159F69FA" w:rsidR="001E37F8" w:rsidRPr="000371E3" w:rsidRDefault="00AE2D4D" w:rsidP="000613C5">
      <w:pPr>
        <w:jc w:val="both"/>
        <w:rPr>
          <w:rFonts w:ascii="Palatino Linotype" w:hAnsi="Palatino Linotype"/>
          <w:sz w:val="24"/>
          <w:szCs w:val="24"/>
        </w:rPr>
      </w:pPr>
      <w:r>
        <w:rPr>
          <w:rFonts w:ascii="Palatino Linotype" w:hAnsi="Palatino Linotype"/>
          <w:b/>
          <w:sz w:val="24"/>
          <w:szCs w:val="24"/>
        </w:rPr>
        <w:t>2.1</w:t>
      </w:r>
      <w:r w:rsidR="00055D56" w:rsidRPr="00055D56">
        <w:rPr>
          <w:rFonts w:ascii="Palatino Linotype" w:hAnsi="Palatino Linotype"/>
          <w:b/>
          <w:sz w:val="24"/>
          <w:szCs w:val="24"/>
        </w:rPr>
        <w:t>.5</w:t>
      </w:r>
      <w:r w:rsidR="00565CA0" w:rsidRPr="000371E3">
        <w:rPr>
          <w:rFonts w:ascii="Palatino Linotype" w:hAnsi="Palatino Linotype"/>
          <w:sz w:val="24"/>
          <w:szCs w:val="24"/>
        </w:rPr>
        <w:tab/>
      </w:r>
      <w:r w:rsidR="001E37F8" w:rsidRPr="000371E3">
        <w:rPr>
          <w:rFonts w:ascii="Palatino Linotype" w:hAnsi="Palatino Linotype"/>
          <w:b/>
          <w:sz w:val="24"/>
          <w:szCs w:val="24"/>
        </w:rPr>
        <w:t xml:space="preserve">Θα πρέπει, πάντως, να λάβουμε υπόψη μας και τις εξής διακρίσεις:     </w:t>
      </w:r>
    </w:p>
    <w:p w14:paraId="59AE20F6" w14:textId="77777777" w:rsidR="001E37F8" w:rsidRPr="000371E3" w:rsidRDefault="001E37F8" w:rsidP="000613C5">
      <w:pPr>
        <w:ind w:left="720"/>
        <w:jc w:val="both"/>
        <w:rPr>
          <w:rFonts w:ascii="Palatino Linotype" w:hAnsi="Palatino Linotype"/>
          <w:sz w:val="24"/>
          <w:szCs w:val="24"/>
        </w:rPr>
      </w:pPr>
      <w:r w:rsidRPr="000371E3">
        <w:rPr>
          <w:rFonts w:ascii="Palatino Linotype" w:hAnsi="Palatino Linotype"/>
          <w:sz w:val="24"/>
          <w:szCs w:val="24"/>
        </w:rPr>
        <w:t>Η «αγαθότητα» της βούλησης μπορεί να τεθεί με 2 τρόπους: αυστηρό και ελαστικό:</w:t>
      </w:r>
    </w:p>
    <w:p w14:paraId="6BF2E775" w14:textId="4ECBFD44" w:rsidR="00565CA0" w:rsidRPr="000371E3" w:rsidRDefault="001E37F8" w:rsidP="000613C5">
      <w:pPr>
        <w:pStyle w:val="Heading2"/>
        <w:numPr>
          <w:ilvl w:val="0"/>
          <w:numId w:val="45"/>
        </w:numPr>
        <w:jc w:val="both"/>
        <w:rPr>
          <w:rFonts w:ascii="Palatino Linotype" w:hAnsi="Palatino Linotype"/>
          <w:b w:val="0"/>
          <w:sz w:val="24"/>
          <w:szCs w:val="24"/>
        </w:rPr>
      </w:pPr>
      <w:r w:rsidRPr="000371E3">
        <w:rPr>
          <w:rFonts w:ascii="Palatino Linotype" w:hAnsi="Palatino Linotype"/>
          <w:b w:val="0"/>
          <w:sz w:val="24"/>
          <w:szCs w:val="24"/>
        </w:rPr>
        <w:t>αγαθή είναι η βούληση που πράττει το αγαθό για τον ορθό λόγο και μόνο τότε η πράξη έχει κυριολεκτικά ηθική αξία (π.χ. τίμιος είναι κάποιος επειδή πιστεύει στην τιμιότητα).</w:t>
      </w:r>
      <w:r w:rsidR="00565CA0" w:rsidRPr="000371E3">
        <w:rPr>
          <w:rFonts w:ascii="Palatino Linotype" w:hAnsi="Palatino Linotype"/>
          <w:b w:val="0"/>
          <w:sz w:val="24"/>
          <w:szCs w:val="24"/>
        </w:rPr>
        <w:t xml:space="preserve"> </w:t>
      </w:r>
      <w:r w:rsidRPr="000371E3">
        <w:rPr>
          <w:rFonts w:ascii="Palatino Linotype" w:hAnsi="Palatino Linotype"/>
          <w:b w:val="0"/>
          <w:sz w:val="24"/>
          <w:szCs w:val="24"/>
        </w:rPr>
        <w:t>Αυτή η βούληση είναι κυριολεκτικά</w:t>
      </w:r>
      <w:r w:rsidRPr="000371E3">
        <w:rPr>
          <w:rFonts w:ascii="Palatino Linotype" w:hAnsi="Palatino Linotype"/>
          <w:b w:val="0"/>
          <w:i/>
          <w:sz w:val="24"/>
          <w:szCs w:val="24"/>
        </w:rPr>
        <w:t xml:space="preserve"> αυτόνομη</w:t>
      </w:r>
      <w:r w:rsidR="00565CA0" w:rsidRPr="000371E3">
        <w:rPr>
          <w:rFonts w:ascii="Palatino Linotype" w:hAnsi="Palatino Linotype"/>
          <w:b w:val="0"/>
          <w:sz w:val="24"/>
          <w:szCs w:val="24"/>
        </w:rPr>
        <w:t xml:space="preserve"> (η ελευθερία υπακούει σε </w:t>
      </w:r>
      <w:r w:rsidRPr="000371E3">
        <w:rPr>
          <w:rFonts w:ascii="Palatino Linotype" w:hAnsi="Palatino Linotype"/>
          <w:b w:val="0"/>
          <w:sz w:val="24"/>
          <w:szCs w:val="24"/>
        </w:rPr>
        <w:t>ένα  νόμο που δίνει η ίδια στον εαυτό της, τον ηθικό νόμο)</w:t>
      </w:r>
      <w:r w:rsidR="00565CA0" w:rsidRPr="000371E3">
        <w:rPr>
          <w:rFonts w:ascii="Palatino Linotype" w:hAnsi="Palatino Linotype"/>
          <w:b w:val="0"/>
          <w:sz w:val="24"/>
          <w:szCs w:val="24"/>
        </w:rPr>
        <w:t>.</w:t>
      </w:r>
    </w:p>
    <w:p w14:paraId="018CD6EC" w14:textId="4920F3B1" w:rsidR="001E37F8" w:rsidRPr="000613C5" w:rsidRDefault="001E37F8" w:rsidP="000613C5">
      <w:pPr>
        <w:pStyle w:val="ListParagraph"/>
        <w:numPr>
          <w:ilvl w:val="0"/>
          <w:numId w:val="45"/>
        </w:numPr>
        <w:jc w:val="both"/>
      </w:pPr>
      <w:r w:rsidRPr="000371E3">
        <w:rPr>
          <w:rFonts w:ascii="Palatino Linotype" w:hAnsi="Palatino Linotype"/>
          <w:sz w:val="24"/>
          <w:szCs w:val="24"/>
        </w:rPr>
        <w:t>αγαθή είναι η βούληση έστω κι αν πράττει το αγαθό για λάθος λόγους. Δηλαδή, αγαθή θα είναι και η βούληση εκείνου που είναι τίμιος για να μην χάσει τους πελάτες του. Αυτή η βούληση είναι αγαθή μόνο με την ευρύτερη έννοια, στο μέτρο που δεν αφήνει τον εαυτό της να πράξει ενάντια στον ηθικό μόνο (να πράξει με τρόπο άτιμο).</w:t>
      </w:r>
    </w:p>
    <w:bookmarkEnd w:id="4"/>
    <w:bookmarkEnd w:id="5"/>
    <w:p w14:paraId="18A5FF84" w14:textId="77777777" w:rsidR="0087737F" w:rsidRPr="000371E3" w:rsidRDefault="0087737F" w:rsidP="000613C5">
      <w:pPr>
        <w:pStyle w:val="a"/>
        <w:ind w:left="0"/>
        <w:jc w:val="both"/>
        <w:rPr>
          <w:rFonts w:ascii="Palatino Linotype" w:hAnsi="Palatino Linotype"/>
          <w:sz w:val="24"/>
          <w:szCs w:val="24"/>
          <w:lang w:val="en-US"/>
        </w:rPr>
      </w:pPr>
    </w:p>
    <w:p w14:paraId="3E649C90" w14:textId="7A6B69AD" w:rsidR="0042394C" w:rsidRPr="000371E3" w:rsidRDefault="0087737F" w:rsidP="000613C5">
      <w:pPr>
        <w:pStyle w:val="a"/>
        <w:ind w:left="0"/>
        <w:jc w:val="both"/>
        <w:rPr>
          <w:rFonts w:ascii="Palatino Linotype" w:hAnsi="Palatino Linotype"/>
          <w:sz w:val="24"/>
          <w:szCs w:val="24"/>
          <w:lang w:val="en-US"/>
        </w:rPr>
      </w:pPr>
      <w:r w:rsidRPr="000371E3">
        <w:rPr>
          <w:rFonts w:ascii="Palatino Linotype" w:hAnsi="Palatino Linotype"/>
          <w:noProof/>
          <w:sz w:val="24"/>
          <w:szCs w:val="24"/>
          <w:lang w:val="en-US"/>
        </w:rPr>
        <w:drawing>
          <wp:inline distT="0" distB="0" distL="0" distR="0" wp14:anchorId="05C1FA27" wp14:editId="6722A8B9">
            <wp:extent cx="6399530" cy="139954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01A59F" w14:textId="77777777" w:rsidR="0087737F" w:rsidRPr="000371E3" w:rsidRDefault="0087737F" w:rsidP="000613C5">
      <w:pPr>
        <w:pStyle w:val="a"/>
        <w:ind w:left="0"/>
        <w:jc w:val="both"/>
        <w:rPr>
          <w:rFonts w:ascii="Palatino Linotype" w:hAnsi="Palatino Linotype"/>
          <w:sz w:val="24"/>
          <w:szCs w:val="24"/>
          <w:lang w:val="en-US"/>
        </w:rPr>
      </w:pPr>
    </w:p>
    <w:p w14:paraId="7936CDEC" w14:textId="77777777" w:rsidR="0042394C" w:rsidRPr="000371E3" w:rsidRDefault="0042394C" w:rsidP="000613C5">
      <w:pPr>
        <w:pStyle w:val="a"/>
        <w:ind w:left="0"/>
        <w:jc w:val="both"/>
        <w:rPr>
          <w:rFonts w:ascii="Palatino Linotype" w:hAnsi="Palatino Linotype"/>
          <w:sz w:val="24"/>
          <w:szCs w:val="24"/>
          <w:lang w:val="en-US"/>
        </w:rPr>
      </w:pPr>
    </w:p>
    <w:p w14:paraId="4686CE9F" w14:textId="50D50E72" w:rsidR="0042394C" w:rsidRPr="000371E3" w:rsidRDefault="0042394C" w:rsidP="000613C5">
      <w:pPr>
        <w:pStyle w:val="a"/>
        <w:ind w:left="0"/>
        <w:jc w:val="both"/>
        <w:rPr>
          <w:rFonts w:ascii="Palatino Linotype" w:hAnsi="Palatino Linotype"/>
          <w:b/>
          <w:sz w:val="24"/>
          <w:szCs w:val="24"/>
          <w:lang w:val="en-US"/>
        </w:rPr>
      </w:pPr>
      <w:r w:rsidRPr="000371E3">
        <w:rPr>
          <w:rFonts w:ascii="Palatino Linotype" w:hAnsi="Palatino Linotype"/>
          <w:b/>
          <w:sz w:val="24"/>
          <w:szCs w:val="24"/>
          <w:lang w:val="en-US"/>
        </w:rPr>
        <w:t>2.2 Εμβάθυνση</w:t>
      </w:r>
    </w:p>
    <w:p w14:paraId="6B26F6C0" w14:textId="77777777" w:rsidR="0042394C" w:rsidRPr="000371E3" w:rsidRDefault="0042394C" w:rsidP="000613C5">
      <w:pPr>
        <w:pStyle w:val="a"/>
        <w:ind w:left="0"/>
        <w:jc w:val="both"/>
        <w:rPr>
          <w:rFonts w:ascii="Palatino Linotype" w:hAnsi="Palatino Linotype"/>
          <w:b/>
          <w:sz w:val="24"/>
          <w:szCs w:val="24"/>
        </w:rPr>
      </w:pPr>
    </w:p>
    <w:p w14:paraId="31D45B3A" w14:textId="5DEA36C9" w:rsidR="00055D56" w:rsidRPr="000371E3" w:rsidRDefault="00055D56" w:rsidP="000613C5">
      <w:pPr>
        <w:jc w:val="both"/>
        <w:rPr>
          <w:rFonts w:ascii="Palatino Linotype" w:hAnsi="Palatino Linotype"/>
          <w:b/>
          <w:sz w:val="24"/>
          <w:szCs w:val="24"/>
        </w:rPr>
      </w:pPr>
      <w:r>
        <w:rPr>
          <w:rFonts w:ascii="Palatino Linotype" w:hAnsi="Palatino Linotype"/>
          <w:b/>
          <w:sz w:val="24"/>
          <w:szCs w:val="24"/>
        </w:rPr>
        <w:t>2.2.1</w:t>
      </w:r>
      <w:r w:rsidRPr="000371E3">
        <w:rPr>
          <w:rFonts w:ascii="Palatino Linotype" w:hAnsi="Palatino Linotype"/>
          <w:b/>
          <w:sz w:val="24"/>
          <w:szCs w:val="24"/>
        </w:rPr>
        <w:tab/>
      </w:r>
      <w:r w:rsidRPr="000371E3">
        <w:rPr>
          <w:rFonts w:ascii="Palatino Linotype" w:hAnsi="Palatino Linotype"/>
          <w:sz w:val="24"/>
          <w:szCs w:val="24"/>
        </w:rPr>
        <w:t>Ε</w:t>
      </w:r>
      <w:r w:rsidRPr="000371E3">
        <w:rPr>
          <w:rFonts w:ascii="Palatino Linotype" w:hAnsi="Palatino Linotype"/>
          <w:b/>
          <w:sz w:val="24"/>
          <w:szCs w:val="24"/>
        </w:rPr>
        <w:t>ρ</w:t>
      </w:r>
      <w:r w:rsidR="00BF1B2C">
        <w:rPr>
          <w:rFonts w:ascii="Palatino Linotype" w:hAnsi="Palatino Linotype"/>
          <w:b/>
          <w:sz w:val="24"/>
          <w:szCs w:val="24"/>
        </w:rPr>
        <w:t>μηνείες της αγαθής βούλησης  στον</w:t>
      </w:r>
      <w:r w:rsidRPr="000371E3">
        <w:rPr>
          <w:rFonts w:ascii="Palatino Linotype" w:hAnsi="Palatino Linotype"/>
          <w:b/>
          <w:sz w:val="24"/>
          <w:szCs w:val="24"/>
        </w:rPr>
        <w:t xml:space="preserve"> Καντ: </w:t>
      </w:r>
    </w:p>
    <w:p w14:paraId="3ABC9723" w14:textId="77777777" w:rsidR="00055D56" w:rsidRPr="000371E3" w:rsidRDefault="00055D56" w:rsidP="000613C5">
      <w:pPr>
        <w:pStyle w:val="ListParagraph"/>
        <w:numPr>
          <w:ilvl w:val="0"/>
          <w:numId w:val="44"/>
        </w:numPr>
        <w:jc w:val="both"/>
        <w:rPr>
          <w:rFonts w:ascii="Palatino Linotype" w:hAnsi="Palatino Linotype"/>
          <w:sz w:val="24"/>
          <w:szCs w:val="24"/>
        </w:rPr>
      </w:pPr>
      <w:r w:rsidRPr="000613C5">
        <w:rPr>
          <w:rFonts w:ascii="Palatino Linotype" w:hAnsi="Palatino Linotype"/>
          <w:b/>
          <w:color w:val="FF0000"/>
          <w:sz w:val="24"/>
          <w:szCs w:val="24"/>
          <w:u w:val="thick"/>
        </w:rPr>
        <w:t>1</w:t>
      </w:r>
      <w:r w:rsidRPr="000613C5">
        <w:rPr>
          <w:rFonts w:ascii="Palatino Linotype" w:hAnsi="Palatino Linotype"/>
          <w:b/>
          <w:color w:val="FF0000"/>
          <w:sz w:val="24"/>
          <w:szCs w:val="24"/>
          <w:u w:val="thick"/>
          <w:vertAlign w:val="superscript"/>
        </w:rPr>
        <w:t>η</w:t>
      </w:r>
      <w:r w:rsidRPr="000613C5">
        <w:rPr>
          <w:rFonts w:ascii="Palatino Linotype" w:hAnsi="Palatino Linotype"/>
          <w:b/>
          <w:color w:val="FF0000"/>
          <w:sz w:val="24"/>
          <w:szCs w:val="24"/>
          <w:u w:val="thick"/>
        </w:rPr>
        <w:t xml:space="preserve"> ερμηνεία</w:t>
      </w:r>
      <w:r w:rsidRPr="000371E3">
        <w:rPr>
          <w:rFonts w:ascii="Palatino Linotype" w:hAnsi="Palatino Linotype"/>
          <w:sz w:val="24"/>
          <w:szCs w:val="24"/>
        </w:rPr>
        <w:t xml:space="preserve"> : στην ηθική σφαίρα δεν υπάρχει ηθικός κόσμος αξιών και αξίες εν γένει χωρίς μια υποκειμενικότητα  που συγκροτεί αυτές τις αξίες. Υπάρχουν ηθικές αξίες στα πράγματα και τις πράξει μας; Όχι. Υπάρχουν στο μέτρο που ένα υποκείμενο μπορεί να τις συλλάβει και το υποκείμενο αυτό είναι η αγαθή βούληση. Και συνιστά έσχατο αγαθό, έσχατη αξία, στο μέτρο που είναι η πηγή κάθε αγαθού.</w:t>
      </w:r>
    </w:p>
    <w:p w14:paraId="6FFEF619" w14:textId="77777777" w:rsidR="00055D56" w:rsidRPr="000371E3" w:rsidRDefault="00055D56" w:rsidP="000613C5">
      <w:pPr>
        <w:pStyle w:val="ListParagraph"/>
        <w:jc w:val="both"/>
        <w:rPr>
          <w:rFonts w:ascii="Palatino Linotype" w:hAnsi="Palatino Linotype"/>
          <w:sz w:val="24"/>
          <w:szCs w:val="24"/>
        </w:rPr>
      </w:pPr>
      <w:r w:rsidRPr="000371E3">
        <w:rPr>
          <w:rFonts w:ascii="Palatino Linotype" w:hAnsi="Palatino Linotype"/>
          <w:sz w:val="24"/>
          <w:szCs w:val="24"/>
        </w:rPr>
        <w:t>Σύμφωνα με την πρώτη αυτή ερμηνεία, η «αγαθή βούληση» δηλώνει απλώς την πηγή κάθε αξίας, δηλαδή κάθε σκοπού, δηλαδή τη γενική ικανότητα να χρησιμοποιούμε την ελευθερία.</w:t>
      </w:r>
    </w:p>
    <w:p w14:paraId="23341BDD" w14:textId="77777777" w:rsidR="00055D56" w:rsidRPr="000371E3" w:rsidRDefault="00055D56" w:rsidP="000613C5">
      <w:pPr>
        <w:pStyle w:val="ListParagraph"/>
        <w:jc w:val="both"/>
        <w:rPr>
          <w:rFonts w:ascii="Palatino Linotype" w:hAnsi="Palatino Linotype"/>
          <w:sz w:val="24"/>
          <w:szCs w:val="24"/>
        </w:rPr>
      </w:pPr>
      <w:r w:rsidRPr="000613C5">
        <w:rPr>
          <w:rFonts w:ascii="Palatino Linotype" w:hAnsi="Palatino Linotype"/>
          <w:b/>
          <w:color w:val="FF0000"/>
          <w:sz w:val="24"/>
          <w:szCs w:val="24"/>
        </w:rPr>
        <w:t>Το πρόβλημα</w:t>
      </w:r>
      <w:r w:rsidRPr="000371E3">
        <w:rPr>
          <w:rFonts w:ascii="Palatino Linotype" w:hAnsi="Palatino Linotype"/>
          <w:sz w:val="24"/>
          <w:szCs w:val="24"/>
        </w:rPr>
        <w:t xml:space="preserve"> είναι ότι επειδή ορίζει τη βούληση σε τέτοιο βάθος, ως συνώνυμη δηλαδή της ελευθερίας ως αυτενέργειας, δεν επιτρέπει να διακρίνουμε μεταξύ κακών και αγαθών υποκειμένων και πράξεων. Στην πραγματικότητα, σε αυτή την ερμηνεία το επίθετο «αγαθή» είναι πλέον πλεονασμός,, διότι και η κακή βούληση παράγει κακές αξίες.</w:t>
      </w:r>
    </w:p>
    <w:p w14:paraId="211DADA7" w14:textId="77777777" w:rsidR="00055D56" w:rsidRPr="000371E3" w:rsidRDefault="00055D56" w:rsidP="000613C5">
      <w:pPr>
        <w:pStyle w:val="ListParagraph"/>
        <w:numPr>
          <w:ilvl w:val="0"/>
          <w:numId w:val="44"/>
        </w:numPr>
        <w:jc w:val="both"/>
        <w:rPr>
          <w:rFonts w:ascii="Palatino Linotype" w:hAnsi="Palatino Linotype"/>
          <w:sz w:val="24"/>
          <w:szCs w:val="24"/>
        </w:rPr>
      </w:pPr>
      <w:r w:rsidRPr="000613C5">
        <w:rPr>
          <w:rFonts w:ascii="Palatino Linotype" w:hAnsi="Palatino Linotype"/>
          <w:b/>
          <w:color w:val="FF0000"/>
          <w:sz w:val="24"/>
          <w:szCs w:val="24"/>
          <w:u w:val="thick"/>
        </w:rPr>
        <w:t>2</w:t>
      </w:r>
      <w:r w:rsidRPr="000613C5">
        <w:rPr>
          <w:rFonts w:ascii="Palatino Linotype" w:hAnsi="Palatino Linotype"/>
          <w:b/>
          <w:color w:val="FF0000"/>
          <w:sz w:val="24"/>
          <w:szCs w:val="24"/>
          <w:u w:val="thick"/>
          <w:vertAlign w:val="superscript"/>
        </w:rPr>
        <w:t>η</w:t>
      </w:r>
      <w:r w:rsidRPr="000613C5">
        <w:rPr>
          <w:rFonts w:ascii="Palatino Linotype" w:hAnsi="Palatino Linotype"/>
          <w:b/>
          <w:color w:val="FF0000"/>
          <w:sz w:val="24"/>
          <w:szCs w:val="24"/>
          <w:u w:val="thick"/>
        </w:rPr>
        <w:t xml:space="preserve"> ερμηνεία</w:t>
      </w:r>
      <w:r w:rsidRPr="000371E3">
        <w:rPr>
          <w:rFonts w:ascii="Palatino Linotype" w:hAnsi="Palatino Linotype"/>
          <w:sz w:val="24"/>
          <w:szCs w:val="24"/>
        </w:rPr>
        <w:t xml:space="preserve"> : η βούληση ως συγκεκριμένη πρόθεση μιας συγκεκριμένης πράξης. Δηλαδή, όταν η βούληση είναι αγαθή τότε, αναγκαστικά, και η πράξη που προκύπτει θα είναι αγαθή. Αλλά μια τέτοια ερμηνεία δημιουργεί, με τη σειρά της, δυσκολίες:</w:t>
      </w:r>
    </w:p>
    <w:p w14:paraId="0A9B9445" w14:textId="77777777" w:rsidR="00055D56" w:rsidRPr="000371E3" w:rsidRDefault="00055D56" w:rsidP="000613C5">
      <w:pPr>
        <w:ind w:left="720"/>
        <w:jc w:val="both"/>
        <w:rPr>
          <w:rFonts w:ascii="Palatino Linotype" w:hAnsi="Palatino Linotype"/>
          <w:sz w:val="24"/>
          <w:szCs w:val="24"/>
        </w:rPr>
      </w:pPr>
      <w:r w:rsidRPr="000371E3">
        <w:rPr>
          <w:rFonts w:ascii="Palatino Linotype" w:hAnsi="Palatino Linotype"/>
          <w:sz w:val="24"/>
          <w:szCs w:val="24"/>
        </w:rPr>
        <w:t>Αν μόνο η αγαθή βούληση οδηγεί σε αγαθές πράξεις, τότε το αγαθό στον κόσμο περιορίζεται, διότι ο έμπορος που δεν κλέβει από φόβο μήπως συλληφθεί δεν είναι «αγαθός», αφού δεν τον οδήγησε στην πράξη μια «αγαθή» βούληση που θα του επέβαλε τον κανόνα της τιμιότητας.</w:t>
      </w:r>
    </w:p>
    <w:p w14:paraId="0D93E22D" w14:textId="77777777" w:rsidR="00055D56" w:rsidRPr="000371E3" w:rsidRDefault="00055D56" w:rsidP="000613C5">
      <w:pPr>
        <w:ind w:left="720"/>
        <w:jc w:val="both"/>
        <w:rPr>
          <w:rFonts w:ascii="Palatino Linotype" w:hAnsi="Palatino Linotype"/>
          <w:sz w:val="24"/>
          <w:szCs w:val="24"/>
        </w:rPr>
      </w:pPr>
      <w:r w:rsidRPr="000613C5">
        <w:rPr>
          <w:rFonts w:ascii="Palatino Linotype" w:hAnsi="Palatino Linotype"/>
          <w:b/>
          <w:color w:val="FF0000"/>
          <w:sz w:val="24"/>
          <w:szCs w:val="24"/>
        </w:rPr>
        <w:lastRenderedPageBreak/>
        <w:t>Πρόβλημα</w:t>
      </w:r>
      <w:r w:rsidRPr="000371E3">
        <w:rPr>
          <w:rFonts w:ascii="Palatino Linotype" w:hAnsi="Palatino Linotype"/>
          <w:sz w:val="24"/>
          <w:szCs w:val="24"/>
        </w:rPr>
        <w:t>: Αν «αγαθή» είναι η βούληση μιας συγκεκριμένης πράξης, τότε φαίνεται να μην μπορούμε να κρίνουμε πράττονες και τους χαρακτήρες τους, διότι  αυτό το δεύτερο θα απαιτούσε να εισαγάγουμε και ένα κριτήριο μονιμότητας/σταθερότητας της βούλησης σε όλες της τις πράξεις.</w:t>
      </w:r>
    </w:p>
    <w:p w14:paraId="7D589A48" w14:textId="77777777" w:rsidR="00055D56" w:rsidRPr="000371E3" w:rsidRDefault="00055D56" w:rsidP="000613C5">
      <w:pPr>
        <w:pStyle w:val="ListParagraph"/>
        <w:numPr>
          <w:ilvl w:val="0"/>
          <w:numId w:val="44"/>
        </w:numPr>
        <w:jc w:val="both"/>
        <w:rPr>
          <w:rFonts w:ascii="Palatino Linotype" w:hAnsi="Palatino Linotype"/>
          <w:sz w:val="24"/>
          <w:szCs w:val="24"/>
        </w:rPr>
      </w:pPr>
      <w:r w:rsidRPr="000613C5">
        <w:rPr>
          <w:rFonts w:ascii="Palatino Linotype" w:hAnsi="Palatino Linotype"/>
          <w:b/>
          <w:color w:val="FF0000"/>
          <w:sz w:val="24"/>
          <w:szCs w:val="24"/>
          <w:u w:val="thick"/>
        </w:rPr>
        <w:t>3</w:t>
      </w:r>
      <w:r w:rsidRPr="000613C5">
        <w:rPr>
          <w:rFonts w:ascii="Palatino Linotype" w:hAnsi="Palatino Linotype"/>
          <w:b/>
          <w:color w:val="FF0000"/>
          <w:sz w:val="24"/>
          <w:szCs w:val="24"/>
          <w:u w:val="thick"/>
          <w:vertAlign w:val="superscript"/>
        </w:rPr>
        <w:t>η</w:t>
      </w:r>
      <w:r w:rsidRPr="000613C5">
        <w:rPr>
          <w:rFonts w:ascii="Palatino Linotype" w:hAnsi="Palatino Linotype"/>
          <w:b/>
          <w:color w:val="FF0000"/>
          <w:sz w:val="24"/>
          <w:szCs w:val="24"/>
          <w:u w:val="thick"/>
        </w:rPr>
        <w:t xml:space="preserve"> ερμηνεία</w:t>
      </w:r>
      <w:r w:rsidRPr="000371E3">
        <w:rPr>
          <w:rFonts w:ascii="Palatino Linotype" w:hAnsi="Palatino Linotype"/>
          <w:sz w:val="24"/>
          <w:szCs w:val="24"/>
        </w:rPr>
        <w:t xml:space="preserve"> : η αγαθή βούληση σχετίζεται με το χαρακτήρα, όπου «χαρακτήρας» σημαίνει κάτι που κατακτάται και το οποίο δεν  μειώνει την ελευθερία μας. Τότε, όμως, απαιτούμε από την αγαθή βούληση να πράττει χωρίς καμιά εξαίρεση το αγαθό και, άρα, μία και μόνο κακή πράξη θα ήταν αρκετή να μηδενίσει την αγαθότητα της βούλησης. </w:t>
      </w:r>
    </w:p>
    <w:p w14:paraId="1ED434D5" w14:textId="16A9D014" w:rsidR="0042394C" w:rsidRDefault="00055D56" w:rsidP="009F6122">
      <w:pPr>
        <w:pStyle w:val="ListParagraph"/>
        <w:jc w:val="both"/>
        <w:rPr>
          <w:rFonts w:ascii="Palatino Linotype" w:hAnsi="Palatino Linotype"/>
          <w:sz w:val="24"/>
          <w:szCs w:val="24"/>
        </w:rPr>
      </w:pPr>
      <w:r w:rsidRPr="008A7A3A">
        <w:rPr>
          <w:rFonts w:ascii="Palatino Linotype" w:hAnsi="Palatino Linotype"/>
          <w:b/>
          <w:color w:val="FF0000"/>
          <w:sz w:val="24"/>
          <w:szCs w:val="24"/>
        </w:rPr>
        <w:t>Το πρ</w:t>
      </w:r>
      <w:r w:rsidRPr="008A7A3A">
        <w:rPr>
          <w:rFonts w:ascii="Palatino Linotype" w:hAnsi="Palatino Linotype"/>
          <w:b/>
          <w:vanish/>
          <w:color w:val="FF0000"/>
          <w:sz w:val="24"/>
          <w:szCs w:val="24"/>
        </w:rPr>
        <w:t>:της﷽﷽﷽﷽﷽﷽τικκλγτήρες τους, διοοριορκ</w:t>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vanish/>
          <w:color w:val="FF0000"/>
          <w:sz w:val="24"/>
          <w:szCs w:val="24"/>
        </w:rPr>
        <w:pgNum/>
      </w:r>
      <w:r w:rsidRPr="008A7A3A">
        <w:rPr>
          <w:rFonts w:ascii="Palatino Linotype" w:hAnsi="Palatino Linotype"/>
          <w:b/>
          <w:color w:val="FF0000"/>
          <w:sz w:val="24"/>
          <w:szCs w:val="24"/>
        </w:rPr>
        <w:t>όβλημα</w:t>
      </w:r>
      <w:r w:rsidRPr="000371E3">
        <w:rPr>
          <w:rFonts w:ascii="Palatino Linotype" w:hAnsi="Palatino Linotype"/>
          <w:sz w:val="24"/>
          <w:szCs w:val="24"/>
        </w:rPr>
        <w:t xml:space="preserve"> τότε θα ήταν ότι κάνουμε τους όρους για να έχει κάποιος «αγαθή» βούληση υπερβολικά υψηλούς, με κίνδυνο αυτή να γίνεται κάτι πάνω από τις ανθρώπινες δυνατότητες. Μια διορθωτική λύση θα ήταν να πει κανείς ότι η αγαθή βούληση είναι  αυτή που πράττει </w:t>
      </w:r>
      <w:r w:rsidRPr="000371E3">
        <w:rPr>
          <w:rFonts w:ascii="Palatino Linotype" w:hAnsi="Palatino Linotype"/>
          <w:i/>
          <w:sz w:val="24"/>
          <w:szCs w:val="24"/>
        </w:rPr>
        <w:t>κατά κανόνα</w:t>
      </w:r>
      <w:r w:rsidRPr="000371E3">
        <w:rPr>
          <w:rFonts w:ascii="Palatino Linotype" w:hAnsi="Palatino Linotype"/>
          <w:sz w:val="24"/>
          <w:szCs w:val="24"/>
        </w:rPr>
        <w:t xml:space="preserve"> το αγαθό και έχει συνείδηση των επιμέρους λαθών της και εκφράζει ένα είδος μετάνοιας για τα όποια σφάλματά της.  </w:t>
      </w:r>
    </w:p>
    <w:p w14:paraId="0BA03BC7" w14:textId="77777777" w:rsidR="009F6122" w:rsidRDefault="009F6122" w:rsidP="009F6122">
      <w:pPr>
        <w:pStyle w:val="ListParagraph"/>
        <w:jc w:val="both"/>
        <w:rPr>
          <w:rFonts w:ascii="Palatino Linotype" w:hAnsi="Palatino Linotype"/>
          <w:sz w:val="24"/>
          <w:szCs w:val="24"/>
        </w:rPr>
      </w:pPr>
    </w:p>
    <w:p w14:paraId="1D21F0BA" w14:textId="77777777" w:rsidR="009F6122" w:rsidRDefault="009F6122" w:rsidP="009F6122">
      <w:pPr>
        <w:pStyle w:val="ListParagraph"/>
        <w:jc w:val="both"/>
        <w:rPr>
          <w:rFonts w:ascii="Palatino Linotype" w:hAnsi="Palatino Linotype"/>
          <w:sz w:val="24"/>
          <w:szCs w:val="24"/>
        </w:rPr>
      </w:pPr>
    </w:p>
    <w:p w14:paraId="3A1CC239" w14:textId="77777777" w:rsidR="009F6122" w:rsidRPr="009F6122" w:rsidRDefault="009F6122" w:rsidP="009F6122">
      <w:pPr>
        <w:pStyle w:val="ListParagraph"/>
        <w:jc w:val="both"/>
        <w:rPr>
          <w:rFonts w:ascii="Palatino Linotype" w:hAnsi="Palatino Linotype"/>
          <w:sz w:val="24"/>
          <w:szCs w:val="24"/>
        </w:rPr>
        <w:sectPr w:rsidR="009F6122" w:rsidRPr="009F6122" w:rsidSect="00FB7077">
          <w:headerReference w:type="first" r:id="rId18"/>
          <w:type w:val="continuous"/>
          <w:pgSz w:w="11906" w:h="16838" w:code="9"/>
          <w:pgMar w:top="1440" w:right="1800" w:bottom="1440" w:left="990" w:header="708" w:footer="708" w:gutter="0"/>
          <w:cols w:space="708"/>
          <w:titlePg/>
          <w:docGrid w:linePitch="360"/>
        </w:sectPr>
      </w:pPr>
    </w:p>
    <w:p w14:paraId="3D7A2826" w14:textId="61E21741" w:rsidR="00FB7077" w:rsidRPr="009F6122" w:rsidRDefault="009F6122" w:rsidP="009F6122">
      <w:pPr>
        <w:tabs>
          <w:tab w:val="left" w:pos="142"/>
          <w:tab w:val="left" w:pos="1843"/>
        </w:tabs>
        <w:spacing w:line="360" w:lineRule="auto"/>
        <w:ind w:left="709"/>
        <w:jc w:val="both"/>
        <w:rPr>
          <w:rFonts w:ascii="Palatino Linotype" w:hAnsi="Palatino Linotype"/>
          <w:b/>
          <w:sz w:val="28"/>
          <w:szCs w:val="28"/>
          <w:lang w:val="de-DE"/>
        </w:rPr>
      </w:pPr>
      <w:r w:rsidRPr="009F6122">
        <w:rPr>
          <w:rFonts w:ascii="Palatino Linotype" w:eastAsiaTheme="majorEastAsia" w:hAnsi="Palatino Linotype" w:cstheme="majorBidi"/>
          <w:b/>
          <w:spacing w:val="5"/>
          <w:sz w:val="28"/>
          <w:szCs w:val="28"/>
          <w:lang w:val="en-US"/>
        </w:rPr>
        <w:lastRenderedPageBreak/>
        <w:t xml:space="preserve">Για περαιτέρω ανάλυση, βλέπε: </w:t>
      </w:r>
      <w:r w:rsidRPr="009F6122">
        <w:rPr>
          <w:rFonts w:ascii="Palatino Linotype" w:hAnsi="Palatino Linotype"/>
          <w:b/>
          <w:sz w:val="28"/>
          <w:szCs w:val="28"/>
          <w:lang w:val="de-DE"/>
        </w:rPr>
        <w:t>Ameriks</w:t>
      </w:r>
      <w:r w:rsidRPr="009F6122">
        <w:rPr>
          <w:rFonts w:ascii="Palatino Linotype" w:hAnsi="Palatino Linotype"/>
          <w:b/>
          <w:sz w:val="28"/>
          <w:szCs w:val="28"/>
        </w:rPr>
        <w:t xml:space="preserve"> </w:t>
      </w:r>
      <w:r w:rsidRPr="009F6122">
        <w:rPr>
          <w:rFonts w:ascii="Palatino Linotype" w:hAnsi="Palatino Linotype"/>
          <w:b/>
          <w:sz w:val="28"/>
          <w:szCs w:val="28"/>
          <w:lang w:val="de-DE"/>
        </w:rPr>
        <w:t>K</w:t>
      </w:r>
      <w:r w:rsidRPr="009F6122">
        <w:rPr>
          <w:rFonts w:ascii="Palatino Linotype" w:hAnsi="Palatino Linotype"/>
          <w:b/>
          <w:sz w:val="28"/>
          <w:szCs w:val="28"/>
        </w:rPr>
        <w:t xml:space="preserve">., </w:t>
      </w:r>
      <w:r w:rsidRPr="009F6122">
        <w:rPr>
          <w:rFonts w:ascii="Palatino Linotype" w:hAnsi="Palatino Linotype"/>
          <w:b/>
          <w:sz w:val="28"/>
          <w:szCs w:val="28"/>
          <w:lang w:val="de-DE"/>
        </w:rPr>
        <w:t xml:space="preserve">“Kant on the Will”, </w:t>
      </w:r>
      <w:r w:rsidRPr="009F6122">
        <w:rPr>
          <w:rFonts w:ascii="Palatino Linotype" w:hAnsi="Palatino Linotype"/>
          <w:b/>
          <w:i/>
          <w:iCs/>
          <w:sz w:val="28"/>
          <w:szCs w:val="28"/>
          <w:lang w:val="de-DE"/>
        </w:rPr>
        <w:t xml:space="preserve">Grundlegung zur Metaphysik der Sitten, </w:t>
      </w:r>
      <w:r w:rsidRPr="009F6122">
        <w:rPr>
          <w:rFonts w:ascii="Palatino Linotype" w:hAnsi="Palatino Linotype"/>
          <w:b/>
          <w:sz w:val="28"/>
          <w:szCs w:val="28"/>
          <w:lang w:val="de-DE"/>
        </w:rPr>
        <w:t xml:space="preserve">1993, </w:t>
      </w:r>
      <w:r w:rsidRPr="009F6122">
        <w:rPr>
          <w:rFonts w:ascii="Palatino Linotype" w:hAnsi="Palatino Linotype"/>
          <w:b/>
          <w:sz w:val="28"/>
          <w:szCs w:val="28"/>
        </w:rPr>
        <w:t>45-64.</w:t>
      </w:r>
    </w:p>
    <w:p w14:paraId="3FE22846" w14:textId="7BE018CE" w:rsidR="009F6122" w:rsidRDefault="00370CF3" w:rsidP="009F6122">
      <w:pPr>
        <w:tabs>
          <w:tab w:val="left" w:pos="142"/>
          <w:tab w:val="left" w:pos="1843"/>
        </w:tabs>
        <w:spacing w:line="360" w:lineRule="auto"/>
        <w:jc w:val="both"/>
        <w:rPr>
          <w:rFonts w:ascii="Palatino Linotype" w:hAnsi="Palatino Linotype"/>
          <w:sz w:val="24"/>
          <w:szCs w:val="24"/>
          <w:lang w:val="de-DE"/>
        </w:rPr>
      </w:pPr>
      <w:hyperlink r:id="rId19" w:anchor="v=onepage&amp;q=höffe%20grundlegung%20zu" w:history="1">
        <w:r w:rsidR="009F6122" w:rsidRPr="00137285">
          <w:rPr>
            <w:rStyle w:val="Hyperlink"/>
            <w:rFonts w:ascii="Palatino Linotype" w:hAnsi="Palatino Linotype"/>
            <w:sz w:val="24"/>
            <w:szCs w:val="24"/>
            <w:lang w:val="de-DE"/>
          </w:rPr>
          <w:t>https://books.google.gr/books?id=kszWvyhpq4wC&amp;pg=PA206&amp;lpg=PA206&amp;dq=höffe+grundlegung+zur+metaphysik+der+sitten&amp;source=bl&amp;ots=HCQJuvGeJG&amp;sig=GKV8R3BYVRjK93AJNqjAzRSXvVU&amp;hl=el&amp;sa=X&amp;ei=axiPVKXWJI2LaMGLgvgH&amp;ved=0CFIQ6AEwBQ#v=onepage&amp;q=höffe%20grundlegung%20zur%20metaphysik%20der%20sitten&amp;f=false</w:t>
        </w:r>
      </w:hyperlink>
    </w:p>
    <w:p w14:paraId="66A6BFAD" w14:textId="77777777" w:rsidR="009F6122" w:rsidRDefault="009F6122" w:rsidP="009F6122">
      <w:pPr>
        <w:tabs>
          <w:tab w:val="left" w:pos="142"/>
          <w:tab w:val="left" w:pos="1843"/>
        </w:tabs>
        <w:spacing w:line="360" w:lineRule="auto"/>
        <w:jc w:val="both"/>
        <w:rPr>
          <w:rFonts w:ascii="Palatino Linotype" w:hAnsi="Palatino Linotype"/>
          <w:sz w:val="24"/>
          <w:szCs w:val="24"/>
          <w:lang w:val="de-DE"/>
        </w:rPr>
      </w:pPr>
    </w:p>
    <w:p w14:paraId="377BCDAA" w14:textId="77777777" w:rsidR="009F6122" w:rsidRDefault="009F6122" w:rsidP="009F6122">
      <w:pPr>
        <w:tabs>
          <w:tab w:val="left" w:pos="142"/>
          <w:tab w:val="left" w:pos="1843"/>
        </w:tabs>
        <w:spacing w:line="360" w:lineRule="auto"/>
        <w:jc w:val="both"/>
        <w:rPr>
          <w:rFonts w:ascii="Palatino Linotype" w:hAnsi="Palatino Linotype"/>
          <w:sz w:val="24"/>
          <w:szCs w:val="24"/>
          <w:lang w:val="de-DE"/>
        </w:rPr>
      </w:pPr>
    </w:p>
    <w:p w14:paraId="238DB585" w14:textId="77777777" w:rsidR="009F6122" w:rsidRPr="009F6122" w:rsidRDefault="009F6122" w:rsidP="009F6122">
      <w:pPr>
        <w:tabs>
          <w:tab w:val="left" w:pos="142"/>
          <w:tab w:val="left" w:pos="1843"/>
        </w:tabs>
        <w:spacing w:line="360" w:lineRule="auto"/>
        <w:jc w:val="both"/>
        <w:rPr>
          <w:rFonts w:ascii="Palatino Linotype" w:hAnsi="Palatino Linotype"/>
          <w:sz w:val="24"/>
          <w:szCs w:val="24"/>
          <w:lang w:val="de-DE"/>
        </w:rPr>
        <w:sectPr w:rsidR="009F6122" w:rsidRPr="009F6122" w:rsidSect="00FB7077">
          <w:type w:val="continuous"/>
          <w:pgSz w:w="11906" w:h="16838" w:code="9"/>
          <w:pgMar w:top="1134" w:right="1021" w:bottom="1134" w:left="1021" w:header="709" w:footer="709" w:gutter="0"/>
          <w:cols w:space="708"/>
          <w:titlePg/>
          <w:docGrid w:linePitch="360"/>
        </w:sectPr>
      </w:pPr>
    </w:p>
    <w:p w14:paraId="3D7A2827" w14:textId="09B4E755" w:rsidR="006F6CFC" w:rsidRPr="000371E3" w:rsidRDefault="006F6CFC" w:rsidP="006F6CFC">
      <w:pPr>
        <w:rPr>
          <w:rFonts w:ascii="Palatino Linotype" w:eastAsiaTheme="majorEastAsia" w:hAnsi="Palatino Linotype" w:cstheme="majorBidi"/>
          <w:spacing w:val="5"/>
          <w:sz w:val="36"/>
          <w:szCs w:val="52"/>
          <w:lang w:val="en-US"/>
        </w:rPr>
      </w:pPr>
    </w:p>
    <w:p w14:paraId="3D7A2828" w14:textId="77777777" w:rsidR="003419A7" w:rsidRPr="000371E3" w:rsidRDefault="003419A7" w:rsidP="006F6CFC">
      <w:pPr>
        <w:rPr>
          <w:rFonts w:ascii="Palatino Linotype" w:eastAsiaTheme="majorEastAsia" w:hAnsi="Palatino Linotype" w:cstheme="majorBidi"/>
          <w:spacing w:val="5"/>
          <w:sz w:val="36"/>
          <w:szCs w:val="52"/>
          <w:lang w:val="en-US"/>
        </w:rPr>
      </w:pPr>
    </w:p>
    <w:p w14:paraId="3D7A2829" w14:textId="77777777" w:rsidR="00E74B63" w:rsidRPr="000371E3" w:rsidRDefault="00E74B63" w:rsidP="00E74B63">
      <w:pPr>
        <w:rPr>
          <w:rFonts w:ascii="Palatino Linotype" w:hAnsi="Palatino Linotype"/>
          <w:lang w:val="en-US"/>
        </w:rPr>
      </w:pPr>
    </w:p>
    <w:p w14:paraId="3D7A282A" w14:textId="77777777" w:rsidR="00FD47AB" w:rsidRPr="000371E3" w:rsidRDefault="00FD47AB" w:rsidP="00E74B63">
      <w:pPr>
        <w:rPr>
          <w:rFonts w:ascii="Palatino Linotype" w:hAnsi="Palatino Linotype"/>
          <w:lang w:val="en-US"/>
        </w:rPr>
        <w:sectPr w:rsidR="00FD47AB" w:rsidRPr="000371E3" w:rsidSect="00207A08">
          <w:type w:val="continuous"/>
          <w:pgSz w:w="11906" w:h="16838" w:code="9"/>
          <w:pgMar w:top="1134" w:right="1021" w:bottom="1134" w:left="1021" w:header="709" w:footer="709" w:gutter="0"/>
          <w:cols w:num="2" w:space="708"/>
          <w:titlePg/>
          <w:docGrid w:linePitch="360"/>
        </w:sectPr>
      </w:pPr>
    </w:p>
    <w:p w14:paraId="3D7A282B" w14:textId="77777777" w:rsidR="000613E6" w:rsidRPr="000613E6" w:rsidRDefault="000613E6" w:rsidP="00E74B63">
      <w:pPr>
        <w:rPr>
          <w:lang w:val="en-US"/>
        </w:rPr>
      </w:pPr>
    </w:p>
    <w:p w14:paraId="3D7A282C" w14:textId="77777777" w:rsidR="00FD47AB" w:rsidRDefault="00FD47AB" w:rsidP="00FD47AB">
      <w:pPr>
        <w:pStyle w:val="Heading1"/>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2F" w14:textId="77777777" w:rsidR="000613E6" w:rsidRPr="001C3B3B" w:rsidRDefault="000613E6" w:rsidP="000613E6">
      <w:r w:rsidRPr="001C3B3B">
        <w:t xml:space="preserve">Το παρόν έργο αποτελεί την έκδοση </w:t>
      </w:r>
      <w:r w:rsidRPr="001C3B3B">
        <w:rPr>
          <w:color w:val="FF0000"/>
        </w:rPr>
        <w:t xml:space="preserve">Χ.ΥΖ.  </w:t>
      </w:r>
    </w:p>
    <w:p w14:paraId="3D7A2830" w14:textId="77777777" w:rsidR="000613E6" w:rsidRPr="001C3B3B" w:rsidRDefault="000613E6" w:rsidP="000613E6">
      <w:r w:rsidRPr="001C3B3B">
        <w:t>Έχουν προηγηθεί οι κάτωθι εκδόσεις:</w:t>
      </w:r>
    </w:p>
    <w:p w14:paraId="3D7A2831" w14:textId="77777777" w:rsidR="000613E6" w:rsidRPr="001C3B3B" w:rsidRDefault="000613E6" w:rsidP="000613E6">
      <w:r w:rsidRPr="001C3B3B">
        <w:t>•</w:t>
      </w:r>
      <w:r w:rsidRPr="001C3B3B">
        <w:tab/>
        <w:t xml:space="preserve">Έκδοση </w:t>
      </w:r>
      <w:r w:rsidRPr="001C3B3B">
        <w:rPr>
          <w:color w:val="FF0000"/>
        </w:rPr>
        <w:t xml:space="preserve">Χ1.Υ1Ζ1 </w:t>
      </w:r>
      <w:r w:rsidRPr="001C3B3B">
        <w:t xml:space="preserve">διαθέσιμη εδώ. (Συνδέστε στο «εδώ» τον υπερσύνδεσμο). </w:t>
      </w:r>
    </w:p>
    <w:p w14:paraId="3D7A2832" w14:textId="77777777" w:rsidR="000613E6" w:rsidRPr="001C3B3B" w:rsidRDefault="000613E6" w:rsidP="000613E6">
      <w:r w:rsidRPr="001C3B3B">
        <w:t>•</w:t>
      </w:r>
      <w:r w:rsidRPr="001C3B3B">
        <w:tab/>
        <w:t xml:space="preserve">Έκδοση </w:t>
      </w:r>
      <w:r w:rsidRPr="001C3B3B">
        <w:rPr>
          <w:color w:val="FF0000"/>
        </w:rPr>
        <w:t xml:space="preserve">Χ2.Υ2Ζ2 </w:t>
      </w:r>
      <w:r w:rsidRPr="001C3B3B">
        <w:t xml:space="preserve">διαθέσιμη εδώ. (Συνδέστε στο «εδώ» τον υπερσύνδεσμο). </w:t>
      </w:r>
    </w:p>
    <w:p w14:paraId="3D7A2833" w14:textId="77777777" w:rsidR="000613E6" w:rsidRPr="001C3B3B" w:rsidRDefault="000613E6" w:rsidP="000613E6">
      <w:r w:rsidRPr="001C3B3B">
        <w:t>•</w:t>
      </w:r>
      <w:r w:rsidRPr="001C3B3B">
        <w:tab/>
        <w:t xml:space="preserve">Έκδοση </w:t>
      </w:r>
      <w:r w:rsidRPr="001C3B3B">
        <w:rPr>
          <w:color w:val="FF0000"/>
        </w:rPr>
        <w:t xml:space="preserve">Χ3.Υ3Ζ3 </w:t>
      </w:r>
      <w:r w:rsidRPr="001C3B3B">
        <w:t>διαθέσιμη εδώ. (Συνδέστε στο «εδώ» τον υπερσύνδεσμο).</w:t>
      </w:r>
    </w:p>
    <w:p w14:paraId="3D7A2834" w14:textId="77777777" w:rsidR="00FD47AB" w:rsidRDefault="00FD47AB" w:rsidP="00FD47AB">
      <w:pPr>
        <w:rPr>
          <w:rFonts w:ascii="Arial" w:eastAsia="Times New Roman" w:hAnsi="Arial" w:cs="Times New Roman"/>
          <w:b/>
          <w:sz w:val="24"/>
          <w:szCs w:val="32"/>
          <w:lang w:eastAsia="en-US" w:bidi="en-US"/>
        </w:rPr>
      </w:pPr>
    </w:p>
    <w:p w14:paraId="3D7A2862" w14:textId="547C2862" w:rsidR="00FD47AB" w:rsidRPr="00E74B63" w:rsidRDefault="00974051" w:rsidP="00370CF3">
      <w:pPr>
        <w:rPr>
          <w:rFonts w:ascii="Arial" w:eastAsia="Times New Roman" w:hAnsi="Arial" w:cs="Arial"/>
          <w:lang w:eastAsia="en-US" w:bidi="en-US"/>
        </w:rPr>
      </w:pPr>
      <w:r>
        <w:rPr>
          <w:rFonts w:ascii="Arial" w:eastAsia="Times New Roman" w:hAnsi="Arial" w:cs="Times New Roman"/>
          <w:b/>
          <w:sz w:val="24"/>
          <w:szCs w:val="32"/>
          <w:lang w:eastAsia="en-US" w:bidi="en-US"/>
        </w:rPr>
        <w:br w:type="page"/>
      </w:r>
    </w:p>
    <w:p w14:paraId="3D7A2863" w14:textId="4D190907" w:rsidR="00FD47AB" w:rsidRPr="00E74B63" w:rsidRDefault="00FD47AB" w:rsidP="00FD47AB">
      <w:pPr>
        <w:jc w:val="center"/>
        <w:rPr>
          <w:rFonts w:ascii="Arial" w:eastAsia="Times New Roman" w:hAnsi="Arial" w:cs="Times New Roman"/>
          <w:lang w:eastAsia="en-US" w:bidi="en-US"/>
        </w:rPr>
      </w:pPr>
    </w:p>
    <w:p w14:paraId="7C2B417D" w14:textId="77777777" w:rsidR="00370CF3" w:rsidRPr="00FD47AB" w:rsidRDefault="00370CF3" w:rsidP="00370CF3">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227C40CA" w14:textId="420FF585" w:rsidR="00370CF3" w:rsidRDefault="00370CF3" w:rsidP="00370CF3">
      <w:r>
        <w:t>Copyright Πανεπιστήμιο Πατρών</w:t>
      </w:r>
      <w:r w:rsidRPr="002039B2">
        <w:t>,</w:t>
      </w:r>
      <w:r>
        <w:t xml:space="preserve"> Παύλος Κόντος, 2015. </w:t>
      </w:r>
      <w:r w:rsidRPr="00FA44F6">
        <w:t>«</w:t>
      </w:r>
      <w:r w:rsidRPr="00FA44F6">
        <w:rPr>
          <w:lang w:val="en-US"/>
        </w:rPr>
        <w:t>Kant</w:t>
      </w:r>
      <w:r w:rsidRPr="00FA44F6">
        <w:t>: ηθική φιλοσοφία.</w:t>
      </w:r>
      <w:r>
        <w:t xml:space="preserve"> Η αγαθή βούληση</w:t>
      </w:r>
      <w:r w:rsidRPr="00FA44F6">
        <w:t>». Έκδοση: 1.0. Πάτρα 2015. Διαθέσιμο από τη δικτυακή διεύθυνση</w:t>
      </w:r>
      <w:r>
        <w:t>:</w:t>
      </w:r>
    </w:p>
    <w:p w14:paraId="13CE39E9" w14:textId="77777777" w:rsidR="00370CF3" w:rsidRPr="00FA44F6" w:rsidRDefault="00370CF3" w:rsidP="00370CF3">
      <w:pPr>
        <w:rPr>
          <w:b/>
          <w:color w:val="4F81BD" w:themeColor="accent1"/>
          <w:lang w:val="en-US"/>
        </w:rPr>
      </w:pPr>
      <w:r w:rsidRPr="00FA44F6">
        <w:rPr>
          <w:b/>
          <w:color w:val="4F81BD" w:themeColor="accent1"/>
          <w:lang w:val="en-US"/>
        </w:rPr>
        <w:t>eclass.upatras.gr/courses/PHIL1917</w:t>
      </w:r>
    </w:p>
    <w:p w14:paraId="69905FC8" w14:textId="77777777" w:rsidR="00370CF3" w:rsidRDefault="00370CF3" w:rsidP="00370CF3">
      <w:pPr>
        <w:rPr>
          <w:rFonts w:ascii="Arial" w:eastAsia="Times New Roman" w:hAnsi="Arial" w:cs="Times New Roman"/>
          <w:b/>
          <w:sz w:val="24"/>
          <w:szCs w:val="32"/>
          <w:lang w:eastAsia="en-US" w:bidi="en-US"/>
        </w:rPr>
      </w:pPr>
    </w:p>
    <w:p w14:paraId="62B76813" w14:textId="77777777" w:rsidR="00370CF3" w:rsidRPr="00FD47AB" w:rsidRDefault="00370CF3" w:rsidP="00370CF3">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1209ABD" w14:textId="77777777" w:rsidR="00370CF3" w:rsidRPr="000613E6" w:rsidRDefault="00370CF3" w:rsidP="00370CF3">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4ADD0579" w14:textId="77777777" w:rsidR="00370CF3" w:rsidRPr="000613E6" w:rsidRDefault="00370CF3" w:rsidP="00370CF3">
      <w:r w:rsidRPr="000613E6">
        <w:tab/>
      </w:r>
      <w:r w:rsidRPr="000613E6">
        <w:tab/>
      </w:r>
      <w:r w:rsidRPr="000613E6">
        <w:tab/>
        <w:t xml:space="preserve">                           </w:t>
      </w:r>
      <w:r w:rsidRPr="000613E6">
        <w:rPr>
          <w:noProof/>
          <w:lang w:val="en-US" w:eastAsia="en-US"/>
        </w:rPr>
        <w:drawing>
          <wp:inline distT="0" distB="0" distL="0" distR="0" wp14:anchorId="4861AE92" wp14:editId="6672F72C">
            <wp:extent cx="1648800" cy="576000"/>
            <wp:effectExtent l="0" t="0" r="8890" b="0"/>
            <wp:docPr id="6" name="Picture 22" descr="Λογότυπο για Άδειες χρήσης Creative Commons BY-NC-S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C27D15F" w14:textId="77777777" w:rsidR="00370CF3" w:rsidRDefault="00370CF3" w:rsidP="00370CF3"/>
    <w:p w14:paraId="3E97D7E5" w14:textId="77777777" w:rsidR="00370CF3" w:rsidRDefault="00370CF3" w:rsidP="00370CF3">
      <w:r w:rsidRPr="000613E6">
        <w:t xml:space="preserve">[1] http://creativecommons.org/licenses/by-nc-sa/4.0/ </w:t>
      </w:r>
    </w:p>
    <w:p w14:paraId="62423060" w14:textId="77777777" w:rsidR="00370CF3" w:rsidRPr="000613E6" w:rsidRDefault="00370CF3" w:rsidP="00370CF3"/>
    <w:p w14:paraId="2046B7F5" w14:textId="77777777" w:rsidR="00370CF3" w:rsidRPr="000613E6" w:rsidRDefault="00370CF3" w:rsidP="00370CF3">
      <w:r w:rsidRPr="000613E6">
        <w:t xml:space="preserve">Ως </w:t>
      </w:r>
      <w:r w:rsidRPr="000613E6">
        <w:rPr>
          <w:b/>
          <w:bCs/>
        </w:rPr>
        <w:t>Μη Εμπορική</w:t>
      </w:r>
      <w:r w:rsidRPr="000613E6">
        <w:t xml:space="preserve"> ορίζεται η χρήση:</w:t>
      </w:r>
    </w:p>
    <w:p w14:paraId="540BE6C1" w14:textId="77777777" w:rsidR="00370CF3" w:rsidRPr="006F00D2" w:rsidRDefault="00370CF3" w:rsidP="00370CF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7A04F28" w14:textId="77777777" w:rsidR="00370CF3" w:rsidRPr="006F00D2" w:rsidRDefault="00370CF3" w:rsidP="00370CF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0C099198" w14:textId="77777777" w:rsidR="00370CF3" w:rsidRPr="006F00D2" w:rsidRDefault="00370CF3" w:rsidP="00370CF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66232273" w14:textId="77777777" w:rsidR="00370CF3" w:rsidRPr="000613E6" w:rsidRDefault="00370CF3" w:rsidP="00370CF3">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6CED7263" w14:textId="77777777" w:rsidR="00370CF3" w:rsidRPr="00FD47AB" w:rsidRDefault="00370CF3" w:rsidP="00370CF3">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6C4A2D48" w14:textId="77777777" w:rsidR="00370CF3" w:rsidRPr="000613E6" w:rsidRDefault="00370CF3" w:rsidP="00370CF3">
      <w:pPr>
        <w:pStyle w:val="ListParagraph"/>
        <w:numPr>
          <w:ilvl w:val="0"/>
          <w:numId w:val="29"/>
        </w:numPr>
      </w:pPr>
      <w:r w:rsidRPr="000613E6">
        <w:t>Οποιαδήποτε αναπαραγωγή ή διασκευή του υλικού θα πρέπει να συμπεριλαμβάνει:</w:t>
      </w:r>
    </w:p>
    <w:p w14:paraId="74B823F5" w14:textId="77777777" w:rsidR="00370CF3" w:rsidRPr="000613E6" w:rsidRDefault="00370CF3" w:rsidP="00370CF3">
      <w:pPr>
        <w:pStyle w:val="ListParagraph"/>
        <w:numPr>
          <w:ilvl w:val="0"/>
          <w:numId w:val="29"/>
        </w:numPr>
      </w:pPr>
      <w:r w:rsidRPr="000613E6">
        <w:t>το Σημείωμα Αναφοράς</w:t>
      </w:r>
    </w:p>
    <w:p w14:paraId="57485122" w14:textId="77777777" w:rsidR="00370CF3" w:rsidRPr="000613E6" w:rsidRDefault="00370CF3" w:rsidP="00370CF3">
      <w:pPr>
        <w:pStyle w:val="ListParagraph"/>
        <w:numPr>
          <w:ilvl w:val="0"/>
          <w:numId w:val="29"/>
        </w:numPr>
      </w:pPr>
      <w:r w:rsidRPr="000613E6">
        <w:t>το Σημείωμα Αδειοδότησης</w:t>
      </w:r>
    </w:p>
    <w:p w14:paraId="0C5D6B2F" w14:textId="77777777" w:rsidR="00370CF3" w:rsidRPr="000613E6" w:rsidRDefault="00370CF3" w:rsidP="00370CF3">
      <w:pPr>
        <w:pStyle w:val="ListParagraph"/>
        <w:numPr>
          <w:ilvl w:val="0"/>
          <w:numId w:val="29"/>
        </w:numPr>
      </w:pPr>
      <w:r w:rsidRPr="000613E6">
        <w:t>τη δήλωση Διατήρησης Σημειωμάτων</w:t>
      </w:r>
      <w:r>
        <w:rPr>
          <w:lang w:val="en-US"/>
        </w:rPr>
        <w:t xml:space="preserve"> </w:t>
      </w:r>
    </w:p>
    <w:p w14:paraId="76E597C7" w14:textId="77777777" w:rsidR="00370CF3" w:rsidRPr="000613E6" w:rsidRDefault="00370CF3" w:rsidP="00370CF3">
      <w:pPr>
        <w:pStyle w:val="ListParagraph"/>
        <w:numPr>
          <w:ilvl w:val="0"/>
          <w:numId w:val="29"/>
        </w:numPr>
      </w:pPr>
      <w:r w:rsidRPr="000613E6">
        <w:t>το Σημείωμα Χρήσης Έργων Τρίτων (εφόσον υπάρχει)</w:t>
      </w:r>
    </w:p>
    <w:p w14:paraId="60FCA5DA" w14:textId="77777777" w:rsidR="00370CF3" w:rsidRDefault="00370CF3" w:rsidP="00370CF3">
      <w:r w:rsidRPr="000613E6">
        <w:t>μαζί με τους συνοδευόμενους υπερσυνδέσμους.</w:t>
      </w:r>
    </w:p>
    <w:p w14:paraId="57738013" w14:textId="77777777" w:rsidR="00370CF3" w:rsidRDefault="00370CF3" w:rsidP="00370CF3"/>
    <w:p w14:paraId="0505379E" w14:textId="77777777" w:rsidR="00370CF3" w:rsidRPr="00E74B63" w:rsidRDefault="00370CF3" w:rsidP="00370CF3">
      <w:pPr>
        <w:jc w:val="center"/>
        <w:rPr>
          <w:rFonts w:ascii="Arial" w:eastAsia="Times New Roman" w:hAnsi="Arial" w:cs="Times New Roman"/>
          <w:lang w:eastAsia="en-US" w:bidi="en-US"/>
        </w:rPr>
      </w:pPr>
    </w:p>
    <w:p w14:paraId="34334C4A" w14:textId="77777777" w:rsidR="00370CF3" w:rsidRDefault="00370CF3" w:rsidP="00370CF3">
      <w:pPr>
        <w:rPr>
          <w:rFonts w:ascii="Arial" w:eastAsia="Times New Roman" w:hAnsi="Arial" w:cs="Times New Roman"/>
          <w:lang w:eastAsia="en-US" w:bidi="en-US"/>
        </w:rPr>
      </w:pPr>
      <w:r>
        <w:rPr>
          <w:rFonts w:ascii="Arial" w:eastAsia="Times New Roman" w:hAnsi="Arial" w:cs="Times New Roman"/>
          <w:lang w:eastAsia="en-US" w:bidi="en-US"/>
        </w:rPr>
        <w:lastRenderedPageBreak/>
        <w:br w:type="page"/>
      </w:r>
    </w:p>
    <w:p w14:paraId="2F028CF3" w14:textId="77777777" w:rsidR="00370CF3" w:rsidRPr="00E74B63" w:rsidRDefault="00370CF3" w:rsidP="00370CF3">
      <w:pPr>
        <w:jc w:val="center"/>
        <w:rPr>
          <w:rFonts w:ascii="Arial" w:eastAsia="Times New Roman" w:hAnsi="Arial" w:cs="Times New Roman"/>
          <w:lang w:eastAsia="en-US" w:bidi="en-US"/>
        </w:rPr>
      </w:pPr>
    </w:p>
    <w:p w14:paraId="0FE6067F" w14:textId="77777777" w:rsidR="00370CF3" w:rsidRPr="00E74B63" w:rsidRDefault="00370CF3" w:rsidP="00370CF3">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0693DCCE" w14:textId="77777777" w:rsidR="00370CF3" w:rsidRPr="00E74B63" w:rsidRDefault="00370CF3" w:rsidP="00370CF3">
      <w:pPr>
        <w:rPr>
          <w:rFonts w:ascii="Arial" w:eastAsia="Times New Roman" w:hAnsi="Arial" w:cs="Arial"/>
          <w:lang w:eastAsia="en-US" w:bidi="en-US"/>
        </w:rPr>
      </w:pPr>
    </w:p>
    <w:p w14:paraId="718A73D2" w14:textId="77777777" w:rsidR="00370CF3" w:rsidRPr="00E74B63" w:rsidRDefault="00370CF3" w:rsidP="00370CF3">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678A26D6" w14:textId="77777777" w:rsidR="00370CF3" w:rsidRPr="00E74B63" w:rsidRDefault="00370CF3" w:rsidP="00370CF3">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A00E125" w14:textId="77777777" w:rsidR="00370CF3" w:rsidRPr="00E74B63" w:rsidRDefault="00370CF3" w:rsidP="00370CF3">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4ECA1684" w14:textId="77777777" w:rsidR="00370CF3" w:rsidRPr="00E74B63" w:rsidRDefault="00370CF3" w:rsidP="00370CF3">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3812E8B" wp14:editId="6DE38959">
            <wp:extent cx="5501640" cy="1386840"/>
            <wp:effectExtent l="0" t="0" r="3810" b="3810"/>
            <wp:docPr id="8"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9CEAA22" w14:textId="77777777" w:rsidR="00370CF3" w:rsidRPr="000613E6" w:rsidRDefault="00370CF3" w:rsidP="00370CF3"/>
    <w:p w14:paraId="3D7A2864" w14:textId="77777777" w:rsidR="00FD47AB" w:rsidRPr="000613E6" w:rsidRDefault="00FD47AB" w:rsidP="000613E6">
      <w:bookmarkStart w:id="6" w:name="_GoBack"/>
      <w:bookmarkEnd w:id="6"/>
    </w:p>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937E16" w:rsidRDefault="00937E16" w:rsidP="00936ACC">
      <w:pPr>
        <w:spacing w:after="0" w:line="240" w:lineRule="auto"/>
      </w:pPr>
      <w:r>
        <w:separator/>
      </w:r>
    </w:p>
  </w:endnote>
  <w:endnote w:type="continuationSeparator" w:id="0">
    <w:p w14:paraId="48E863F7" w14:textId="77777777" w:rsidR="00937E16" w:rsidRDefault="00937E16"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6DA1A44A" w:rsidR="00937E16" w:rsidRDefault="00937E16" w:rsidP="000613E6">
    <w:pPr>
      <w:pStyle w:val="Footer"/>
    </w:pPr>
    <w:r w:rsidRPr="006D1C8D">
      <w:rPr>
        <w:sz w:val="20"/>
        <w:szCs w:val="20"/>
      </w:rPr>
      <w:ptab w:relativeTo="margin" w:alignment="right" w:leader="none"/>
    </w:r>
  </w:p>
  <w:p w14:paraId="3D7A2872" w14:textId="77777777" w:rsidR="00937E16" w:rsidRDefault="00937E1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937E16" w:rsidRDefault="00937E16" w:rsidP="00936ACC">
      <w:pPr>
        <w:spacing w:after="0" w:line="240" w:lineRule="auto"/>
      </w:pPr>
      <w:r>
        <w:separator/>
      </w:r>
    </w:p>
  </w:footnote>
  <w:footnote w:type="continuationSeparator" w:id="0">
    <w:p w14:paraId="28A0EF4A" w14:textId="77777777" w:rsidR="00937E16" w:rsidRDefault="00937E16"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937E16" w:rsidRDefault="00937E1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AD4"/>
    <w:multiLevelType w:val="hybridMultilevel"/>
    <w:tmpl w:val="CDBEB122"/>
    <w:lvl w:ilvl="0" w:tplc="790E7AAE">
      <w:start w:val="1"/>
      <w:numFmt w:val="decimal"/>
      <w:lvlText w:val="%1."/>
      <w:lvlJc w:val="left"/>
      <w:pPr>
        <w:ind w:left="720" w:hanging="360"/>
      </w:pPr>
      <w:rPr>
        <w:rFonts w:asciiTheme="majorHAnsi" w:hAnsiTheme="majorHAnsi"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0B601432"/>
    <w:multiLevelType w:val="hybridMultilevel"/>
    <w:tmpl w:val="CCD2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D5986"/>
    <w:multiLevelType w:val="hybridMultilevel"/>
    <w:tmpl w:val="0D5A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0C2587"/>
    <w:multiLevelType w:val="hybridMultilevel"/>
    <w:tmpl w:val="C7106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D6A6A76"/>
    <w:multiLevelType w:val="hybridMultilevel"/>
    <w:tmpl w:val="D46829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8B833A1"/>
    <w:multiLevelType w:val="hybridMultilevel"/>
    <w:tmpl w:val="AACAB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8">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2">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28"/>
  </w:num>
  <w:num w:numId="12">
    <w:abstractNumId w:val="15"/>
  </w:num>
  <w:num w:numId="13">
    <w:abstractNumId w:val="10"/>
  </w:num>
  <w:num w:numId="14">
    <w:abstractNumId w:val="6"/>
  </w:num>
  <w:num w:numId="15">
    <w:abstractNumId w:val="2"/>
  </w:num>
  <w:num w:numId="16">
    <w:abstractNumId w:val="22"/>
  </w:num>
  <w:num w:numId="17">
    <w:abstractNumId w:val="24"/>
  </w:num>
  <w:num w:numId="18">
    <w:abstractNumId w:val="11"/>
  </w:num>
  <w:num w:numId="19">
    <w:abstractNumId w:val="26"/>
  </w:num>
  <w:num w:numId="20">
    <w:abstractNumId w:val="19"/>
  </w:num>
  <w:num w:numId="21">
    <w:abstractNumId w:val="7"/>
  </w:num>
  <w:num w:numId="22">
    <w:abstractNumId w:val="30"/>
  </w:num>
  <w:num w:numId="23">
    <w:abstractNumId w:val="32"/>
  </w:num>
  <w:num w:numId="24">
    <w:abstractNumId w:val="16"/>
  </w:num>
  <w:num w:numId="25">
    <w:abstractNumId w:val="25"/>
  </w:num>
  <w:num w:numId="26">
    <w:abstractNumId w:val="23"/>
  </w:num>
  <w:num w:numId="27">
    <w:abstractNumId w:val="20"/>
  </w:num>
  <w:num w:numId="28">
    <w:abstractNumId w:val="18"/>
  </w:num>
  <w:num w:numId="29">
    <w:abstractNumId w:val="13"/>
  </w:num>
  <w:num w:numId="30">
    <w:abstractNumId w:val="21"/>
  </w:num>
  <w:num w:numId="31">
    <w:abstractNumId w:val="8"/>
  </w:num>
  <w:num w:numId="32">
    <w:abstractNumId w:val="1"/>
  </w:num>
  <w:num w:numId="33">
    <w:abstractNumId w:val="17"/>
  </w:num>
  <w:num w:numId="34">
    <w:abstractNumId w:val="31"/>
  </w:num>
  <w:num w:numId="35">
    <w:abstractNumId w:val="33"/>
  </w:num>
  <w:num w:numId="36">
    <w:abstractNumId w:val="12"/>
  </w:num>
  <w:num w:numId="37">
    <w:abstractNumId w:val="27"/>
  </w:num>
  <w:num w:numId="38">
    <w:abstractNumId w:val="29"/>
  </w:num>
  <w:num w:numId="39">
    <w:abstractNumId w:val="9"/>
  </w:num>
  <w:num w:numId="40">
    <w:abstractNumId w:val="5"/>
  </w:num>
  <w:num w:numId="41">
    <w:abstractNumId w:val="14"/>
  </w:num>
  <w:num w:numId="42">
    <w:abstractNumId w:val="4"/>
  </w:num>
  <w:num w:numId="43">
    <w:abstractNumId w:val="12"/>
  </w:num>
  <w:num w:numId="44">
    <w:abstractNumId w:val="3"/>
  </w:num>
  <w:num w:numId="45">
    <w:abstractNumId w:val="0"/>
  </w:num>
  <w:num w:numId="46">
    <w:abstractNumId w:val="12"/>
    <w:lvlOverride w:ilvl="0">
      <w:startOverride w:val="2"/>
    </w:lvlOverride>
    <w:lvlOverride w:ilvl="1">
      <w:startOverride w:val="1"/>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371E3"/>
    <w:rsid w:val="00055D56"/>
    <w:rsid w:val="000613C5"/>
    <w:rsid w:val="000613E6"/>
    <w:rsid w:val="000C028F"/>
    <w:rsid w:val="000C09DE"/>
    <w:rsid w:val="00101D73"/>
    <w:rsid w:val="001C3B3B"/>
    <w:rsid w:val="001D2786"/>
    <w:rsid w:val="001D7C77"/>
    <w:rsid w:val="001E1A4C"/>
    <w:rsid w:val="001E37F8"/>
    <w:rsid w:val="002039B2"/>
    <w:rsid w:val="00207A08"/>
    <w:rsid w:val="00224CB8"/>
    <w:rsid w:val="00262DF1"/>
    <w:rsid w:val="002A21E7"/>
    <w:rsid w:val="002A4C34"/>
    <w:rsid w:val="002D2893"/>
    <w:rsid w:val="00306292"/>
    <w:rsid w:val="003419A7"/>
    <w:rsid w:val="00366815"/>
    <w:rsid w:val="00370CF3"/>
    <w:rsid w:val="003D408F"/>
    <w:rsid w:val="0042394C"/>
    <w:rsid w:val="00425DED"/>
    <w:rsid w:val="00447B5C"/>
    <w:rsid w:val="00455F2D"/>
    <w:rsid w:val="00487898"/>
    <w:rsid w:val="004A32A0"/>
    <w:rsid w:val="004D46EA"/>
    <w:rsid w:val="004E5677"/>
    <w:rsid w:val="004F1500"/>
    <w:rsid w:val="00505B91"/>
    <w:rsid w:val="005148A1"/>
    <w:rsid w:val="00523364"/>
    <w:rsid w:val="00524AFE"/>
    <w:rsid w:val="00565CA0"/>
    <w:rsid w:val="00597812"/>
    <w:rsid w:val="005B369E"/>
    <w:rsid w:val="0062078B"/>
    <w:rsid w:val="00663791"/>
    <w:rsid w:val="006E3323"/>
    <w:rsid w:val="006E566C"/>
    <w:rsid w:val="006F00D2"/>
    <w:rsid w:val="006F6CFC"/>
    <w:rsid w:val="007417F7"/>
    <w:rsid w:val="007447A7"/>
    <w:rsid w:val="007E1D1B"/>
    <w:rsid w:val="007F1E1A"/>
    <w:rsid w:val="007F715D"/>
    <w:rsid w:val="008652EA"/>
    <w:rsid w:val="0087737F"/>
    <w:rsid w:val="00890D31"/>
    <w:rsid w:val="008A125D"/>
    <w:rsid w:val="008A7A3A"/>
    <w:rsid w:val="008C6E11"/>
    <w:rsid w:val="008D57C2"/>
    <w:rsid w:val="00936ACC"/>
    <w:rsid w:val="00937E16"/>
    <w:rsid w:val="00974051"/>
    <w:rsid w:val="009A18C7"/>
    <w:rsid w:val="009B7825"/>
    <w:rsid w:val="009F6122"/>
    <w:rsid w:val="00A11D55"/>
    <w:rsid w:val="00A61962"/>
    <w:rsid w:val="00A7430B"/>
    <w:rsid w:val="00AA6DE5"/>
    <w:rsid w:val="00AE2D4D"/>
    <w:rsid w:val="00B67F68"/>
    <w:rsid w:val="00B76F05"/>
    <w:rsid w:val="00BA0669"/>
    <w:rsid w:val="00BF1B2C"/>
    <w:rsid w:val="00C12C08"/>
    <w:rsid w:val="00C75C85"/>
    <w:rsid w:val="00CA4514"/>
    <w:rsid w:val="00CB6859"/>
    <w:rsid w:val="00D55733"/>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560E4"/>
    <w:rsid w:val="00FB1E79"/>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4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43"/>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43"/>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43"/>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43"/>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4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4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4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4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4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file:///C:\Users\pantelis\Downloads\%5b1%5d%20http:\creativecommons.org\licenses\by-nc-sa\4.0\" TargetMode="External"/><Relationship Id="rId21" Type="http://schemas.openxmlformats.org/officeDocument/2006/relationships/hyperlink" Target="%5B1%5D%20http:/creativecommons.org/licenses/by-nc-sa/4.0/" TargetMode="External"/><Relationship Id="rId22" Type="http://schemas.openxmlformats.org/officeDocument/2006/relationships/image" Target="media/image3.png"/><Relationship Id="rId23" Type="http://schemas.openxmlformats.org/officeDocument/2006/relationships/image" Target="media/image4.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hyperlink" Target="https://books.google.gr/books?id=kszWvyhpq4wC&amp;pg=PA206&amp;lpg=PA206&amp;dq=h&#246;ffe+grundlegung+zur+metaphysik+der+sitten&amp;source=bl&amp;ots=HCQJuvGeJG&amp;sig=GKV8R3BYVRjK93AJNqjAzRSXvVU&amp;hl=el&amp;sa=X&amp;ei=axiPVKXWJI2LaMGLgvgH&amp;ved=0CFIQ6AEwBQ"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84D6E-6B67-E64A-9A89-A3B1E1345125}" type="doc">
      <dgm:prSet loTypeId="urn:microsoft.com/office/officeart/2005/8/layout/arrow3" loCatId="" qsTypeId="urn:microsoft.com/office/officeart/2005/8/quickstyle/simple4" qsCatId="simple" csTypeId="urn:microsoft.com/office/officeart/2005/8/colors/accent1_2" csCatId="accent1" phldr="1"/>
      <dgm:spPr/>
      <dgm:t>
        <a:bodyPr/>
        <a:lstStyle/>
        <a:p>
          <a:endParaRPr lang="en-US"/>
        </a:p>
      </dgm:t>
    </dgm:pt>
    <dgm:pt modelId="{A6E73CCA-BBB5-F047-BCB1-A1A43BBF5058}">
      <dgm:prSet phldrT="[Text]" custT="1"/>
      <dgm:spPr/>
      <dgm:t>
        <a:bodyPr/>
        <a:lstStyle/>
        <a:p>
          <a:r>
            <a:rPr lang="el-GR" sz="1400" b="1">
              <a:solidFill>
                <a:srgbClr val="FF0000"/>
              </a:solidFill>
              <a:latin typeface="Palatino Linotype"/>
              <a:cs typeface="Palatino Linotype"/>
            </a:rPr>
            <a:t>ανοίξτε και διαβάστε προσεκτικά το </a:t>
          </a:r>
        </a:p>
        <a:p>
          <a:r>
            <a:rPr lang="en-GB" sz="1400" b="1">
              <a:solidFill>
                <a:srgbClr val="FF0000"/>
              </a:solidFill>
              <a:latin typeface="Palatino Linotype"/>
              <a:cs typeface="Palatino Linotype"/>
            </a:rPr>
            <a:t>power point </a:t>
          </a:r>
          <a:r>
            <a:rPr lang="el-GR" sz="1400" b="1">
              <a:solidFill>
                <a:srgbClr val="FF0000"/>
              </a:solidFill>
              <a:latin typeface="Palatino Linotype"/>
              <a:cs typeface="Palatino Linotype"/>
            </a:rPr>
            <a:t>πριν προχωρήσετε</a:t>
          </a:r>
          <a:endParaRPr lang="en-US" sz="1400" b="1">
            <a:solidFill>
              <a:srgbClr val="FF0000"/>
            </a:solidFill>
            <a:latin typeface="Palatino Linotype"/>
            <a:cs typeface="Palatino Linotype"/>
          </a:endParaRPr>
        </a:p>
      </dgm:t>
    </dgm:pt>
    <dgm:pt modelId="{A05C41BC-49EA-1A4C-BF00-0D3EB07023D5}" type="parTrans" cxnId="{01589633-538B-E040-BE46-773D49EAD47B}">
      <dgm:prSet/>
      <dgm:spPr/>
      <dgm:t>
        <a:bodyPr/>
        <a:lstStyle/>
        <a:p>
          <a:endParaRPr lang="en-US"/>
        </a:p>
      </dgm:t>
    </dgm:pt>
    <dgm:pt modelId="{84EEC410-F259-4948-B4FB-DB2401983CEA}" type="sibTrans" cxnId="{01589633-538B-E040-BE46-773D49EAD47B}">
      <dgm:prSet/>
      <dgm:spPr/>
      <dgm:t>
        <a:bodyPr/>
        <a:lstStyle/>
        <a:p>
          <a:endParaRPr lang="en-US"/>
        </a:p>
      </dgm:t>
    </dgm:pt>
    <dgm:pt modelId="{7217AAFC-6F3A-8C47-A272-2536299BF47F}">
      <dgm:prSet phldrT="[Text]"/>
      <dgm:spPr/>
      <dgm:t>
        <a:bodyPr/>
        <a:lstStyle/>
        <a:p>
          <a:endParaRPr lang="en-US"/>
        </a:p>
      </dgm:t>
    </dgm:pt>
    <dgm:pt modelId="{6640D421-E5E6-2D49-A3BA-F76FF3F752AF}" type="parTrans" cxnId="{3436B38B-1850-7846-B0E0-D8BBFAB4D311}">
      <dgm:prSet/>
      <dgm:spPr/>
      <dgm:t>
        <a:bodyPr/>
        <a:lstStyle/>
        <a:p>
          <a:endParaRPr lang="en-US"/>
        </a:p>
      </dgm:t>
    </dgm:pt>
    <dgm:pt modelId="{725EADF4-2B8B-7041-9DD6-46173AD806D4}" type="sibTrans" cxnId="{3436B38B-1850-7846-B0E0-D8BBFAB4D311}">
      <dgm:prSet/>
      <dgm:spPr/>
      <dgm:t>
        <a:bodyPr/>
        <a:lstStyle/>
        <a:p>
          <a:endParaRPr lang="en-US"/>
        </a:p>
      </dgm:t>
    </dgm:pt>
    <dgm:pt modelId="{2B3C7059-526E-5D48-9A68-9D69F9DBEC33}" type="pres">
      <dgm:prSet presAssocID="{64984D6E-6B67-E64A-9A89-A3B1E1345125}" presName="compositeShape" presStyleCnt="0">
        <dgm:presLayoutVars>
          <dgm:chMax val="2"/>
          <dgm:dir/>
          <dgm:resizeHandles val="exact"/>
        </dgm:presLayoutVars>
      </dgm:prSet>
      <dgm:spPr/>
      <dgm:t>
        <a:bodyPr/>
        <a:lstStyle/>
        <a:p>
          <a:endParaRPr lang="en-US"/>
        </a:p>
      </dgm:t>
    </dgm:pt>
    <dgm:pt modelId="{969DC581-1129-EF47-8915-1A78DDE1AAF1}" type="pres">
      <dgm:prSet presAssocID="{64984D6E-6B67-E64A-9A89-A3B1E1345125}" presName="divider" presStyleLbl="fgShp" presStyleIdx="0" presStyleCnt="1"/>
      <dgm:spPr/>
    </dgm:pt>
    <dgm:pt modelId="{9DFE5895-85C3-5C43-97F7-0F1FFB8D3A21}" type="pres">
      <dgm:prSet presAssocID="{A6E73CCA-BBB5-F047-BCB1-A1A43BBF5058}" presName="downArrow" presStyleLbl="node1" presStyleIdx="0" presStyleCnt="2"/>
      <dgm:spPr/>
    </dgm:pt>
    <dgm:pt modelId="{76EF0E04-ABA0-1542-932B-13A19699D11A}" type="pres">
      <dgm:prSet presAssocID="{A6E73CCA-BBB5-F047-BCB1-A1A43BBF5058}" presName="downArrowText" presStyleLbl="revTx" presStyleIdx="0" presStyleCnt="2" custScaleX="242662">
        <dgm:presLayoutVars>
          <dgm:bulletEnabled val="1"/>
        </dgm:presLayoutVars>
      </dgm:prSet>
      <dgm:spPr/>
      <dgm:t>
        <a:bodyPr/>
        <a:lstStyle/>
        <a:p>
          <a:endParaRPr lang="en-US"/>
        </a:p>
      </dgm:t>
    </dgm:pt>
    <dgm:pt modelId="{372EBB7F-45B8-B043-A2D5-33B991AFAEF3}" type="pres">
      <dgm:prSet presAssocID="{7217AAFC-6F3A-8C47-A272-2536299BF47F}" presName="upArrow" presStyleLbl="node1" presStyleIdx="1" presStyleCnt="2"/>
      <dgm:spPr/>
    </dgm:pt>
    <dgm:pt modelId="{E4449C5E-E69B-CD4B-9032-AD69F4FA91E1}" type="pres">
      <dgm:prSet presAssocID="{7217AAFC-6F3A-8C47-A272-2536299BF47F}" presName="upArrowText" presStyleLbl="revTx" presStyleIdx="1" presStyleCnt="2" custFlipHor="1" custScaleX="7059" custScaleY="16671">
        <dgm:presLayoutVars>
          <dgm:bulletEnabled val="1"/>
        </dgm:presLayoutVars>
      </dgm:prSet>
      <dgm:spPr/>
      <dgm:t>
        <a:bodyPr/>
        <a:lstStyle/>
        <a:p>
          <a:endParaRPr lang="en-US"/>
        </a:p>
      </dgm:t>
    </dgm:pt>
  </dgm:ptLst>
  <dgm:cxnLst>
    <dgm:cxn modelId="{3436B38B-1850-7846-B0E0-D8BBFAB4D311}" srcId="{64984D6E-6B67-E64A-9A89-A3B1E1345125}" destId="{7217AAFC-6F3A-8C47-A272-2536299BF47F}" srcOrd="1" destOrd="0" parTransId="{6640D421-E5E6-2D49-A3BA-F76FF3F752AF}" sibTransId="{725EADF4-2B8B-7041-9DD6-46173AD806D4}"/>
    <dgm:cxn modelId="{01589633-538B-E040-BE46-773D49EAD47B}" srcId="{64984D6E-6B67-E64A-9A89-A3B1E1345125}" destId="{A6E73CCA-BBB5-F047-BCB1-A1A43BBF5058}" srcOrd="0" destOrd="0" parTransId="{A05C41BC-49EA-1A4C-BF00-0D3EB07023D5}" sibTransId="{84EEC410-F259-4948-B4FB-DB2401983CEA}"/>
    <dgm:cxn modelId="{65ADCEC5-8C08-0341-82D1-E355732ED22F}" type="presOf" srcId="{64984D6E-6B67-E64A-9A89-A3B1E1345125}" destId="{2B3C7059-526E-5D48-9A68-9D69F9DBEC33}" srcOrd="0" destOrd="0" presId="urn:microsoft.com/office/officeart/2005/8/layout/arrow3"/>
    <dgm:cxn modelId="{56C11320-A6FC-2A42-9D52-36B4A42FF99D}" type="presOf" srcId="{7217AAFC-6F3A-8C47-A272-2536299BF47F}" destId="{E4449C5E-E69B-CD4B-9032-AD69F4FA91E1}" srcOrd="0" destOrd="0" presId="urn:microsoft.com/office/officeart/2005/8/layout/arrow3"/>
    <dgm:cxn modelId="{BDE1C0F4-1312-1347-89F3-ACCA0D4AE68E}" type="presOf" srcId="{A6E73CCA-BBB5-F047-BCB1-A1A43BBF5058}" destId="{76EF0E04-ABA0-1542-932B-13A19699D11A}" srcOrd="0" destOrd="0" presId="urn:microsoft.com/office/officeart/2005/8/layout/arrow3"/>
    <dgm:cxn modelId="{3DFE66C4-C965-064D-A38E-74EA95A39795}" type="presParOf" srcId="{2B3C7059-526E-5D48-9A68-9D69F9DBEC33}" destId="{969DC581-1129-EF47-8915-1A78DDE1AAF1}" srcOrd="0" destOrd="0" presId="urn:microsoft.com/office/officeart/2005/8/layout/arrow3"/>
    <dgm:cxn modelId="{0F498A93-0F95-9D45-AD71-C486451F444A}" type="presParOf" srcId="{2B3C7059-526E-5D48-9A68-9D69F9DBEC33}" destId="{9DFE5895-85C3-5C43-97F7-0F1FFB8D3A21}" srcOrd="1" destOrd="0" presId="urn:microsoft.com/office/officeart/2005/8/layout/arrow3"/>
    <dgm:cxn modelId="{955F7B5C-17AA-8140-A1F8-DF860071527B}" type="presParOf" srcId="{2B3C7059-526E-5D48-9A68-9D69F9DBEC33}" destId="{76EF0E04-ABA0-1542-932B-13A19699D11A}" srcOrd="2" destOrd="0" presId="urn:microsoft.com/office/officeart/2005/8/layout/arrow3"/>
    <dgm:cxn modelId="{6EE9055E-80FC-144A-A8B5-A54F39D8DED6}" type="presParOf" srcId="{2B3C7059-526E-5D48-9A68-9D69F9DBEC33}" destId="{372EBB7F-45B8-B043-A2D5-33B991AFAEF3}" srcOrd="3" destOrd="0" presId="urn:microsoft.com/office/officeart/2005/8/layout/arrow3"/>
    <dgm:cxn modelId="{4BA29E59-CB7B-3B48-A18E-EDA71E4067A0}" type="presParOf" srcId="{2B3C7059-526E-5D48-9A68-9D69F9DBEC33}" destId="{E4449C5E-E69B-CD4B-9032-AD69F4FA91E1}" srcOrd="4" destOrd="0" presId="urn:microsoft.com/office/officeart/2005/8/layout/arrow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DC581-1129-EF47-8915-1A78DDE1AAF1}">
      <dsp:nvSpPr>
        <dsp:cNvPr id="0" name=""/>
        <dsp:cNvSpPr/>
      </dsp:nvSpPr>
      <dsp:spPr>
        <a:xfrm rot="21300000">
          <a:off x="1593972" y="559281"/>
          <a:ext cx="3211584" cy="280977"/>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9DFE5895-85C3-5C43-97F7-0F1FFB8D3A21}">
      <dsp:nvSpPr>
        <dsp:cNvPr id="0" name=""/>
        <dsp:cNvSpPr/>
      </dsp:nvSpPr>
      <dsp:spPr>
        <a:xfrm>
          <a:off x="767943" y="69977"/>
          <a:ext cx="1919859" cy="559816"/>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6EF0E04-ABA0-1542-932B-13A19699D11A}">
      <dsp:nvSpPr>
        <dsp:cNvPr id="0" name=""/>
        <dsp:cNvSpPr/>
      </dsp:nvSpPr>
      <dsp:spPr>
        <a:xfrm>
          <a:off x="1930999" y="0"/>
          <a:ext cx="4969352" cy="587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l-GR" sz="1400" b="1" kern="1200">
              <a:solidFill>
                <a:srgbClr val="FF0000"/>
              </a:solidFill>
              <a:latin typeface="Palatino Linotype"/>
              <a:cs typeface="Palatino Linotype"/>
            </a:rPr>
            <a:t>ανοίξτε και διαβάστε προσεκτικά το </a:t>
          </a:r>
        </a:p>
        <a:p>
          <a:pPr lvl="0" algn="ctr" defTabSz="622300">
            <a:lnSpc>
              <a:spcPct val="90000"/>
            </a:lnSpc>
            <a:spcBef>
              <a:spcPct val="0"/>
            </a:spcBef>
            <a:spcAft>
              <a:spcPct val="35000"/>
            </a:spcAft>
          </a:pPr>
          <a:r>
            <a:rPr lang="en-GB" sz="1400" b="1" kern="1200">
              <a:solidFill>
                <a:srgbClr val="FF0000"/>
              </a:solidFill>
              <a:latin typeface="Palatino Linotype"/>
              <a:cs typeface="Palatino Linotype"/>
            </a:rPr>
            <a:t>power point </a:t>
          </a:r>
          <a:r>
            <a:rPr lang="el-GR" sz="1400" b="1" kern="1200">
              <a:solidFill>
                <a:srgbClr val="FF0000"/>
              </a:solidFill>
              <a:latin typeface="Palatino Linotype"/>
              <a:cs typeface="Palatino Linotype"/>
            </a:rPr>
            <a:t>πριν προχωρήσετε</a:t>
          </a:r>
          <a:endParaRPr lang="en-US" sz="1400" b="1" kern="1200">
            <a:solidFill>
              <a:srgbClr val="FF0000"/>
            </a:solidFill>
            <a:latin typeface="Palatino Linotype"/>
            <a:cs typeface="Palatino Linotype"/>
          </a:endParaRPr>
        </a:p>
      </dsp:txBody>
      <dsp:txXfrm>
        <a:off x="1930999" y="0"/>
        <a:ext cx="4969352" cy="587806"/>
      </dsp:txXfrm>
    </dsp:sp>
    <dsp:sp modelId="{372EBB7F-45B8-B043-A2D5-33B991AFAEF3}">
      <dsp:nvSpPr>
        <dsp:cNvPr id="0" name=""/>
        <dsp:cNvSpPr/>
      </dsp:nvSpPr>
      <dsp:spPr>
        <a:xfrm>
          <a:off x="3711727" y="769747"/>
          <a:ext cx="1919859" cy="559816"/>
        </a:xfrm>
        <a:prstGeom prst="up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4449C5E-E69B-CD4B-9032-AD69F4FA91E1}">
      <dsp:nvSpPr>
        <dsp:cNvPr id="0" name=""/>
        <dsp:cNvSpPr/>
      </dsp:nvSpPr>
      <dsp:spPr>
        <a:xfrm flipH="1">
          <a:off x="1911575" y="1056639"/>
          <a:ext cx="144557" cy="97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endParaRPr lang="en-US" sz="500" kern="1200"/>
        </a:p>
      </dsp:txBody>
      <dsp:txXfrm>
        <a:off x="1911575" y="1056639"/>
        <a:ext cx="144557" cy="97993"/>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A491F07-ACB0-B841-9591-5FB548D9F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TotalTime>
  <Pages>9</Pages>
  <Words>1396</Words>
  <Characters>7960</Characters>
  <Application>Microsoft Macintosh Word</Application>
  <DocSecurity>0</DocSecurity>
  <Lines>66</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kontos kontos</cp:lastModifiedBy>
  <cp:revision>2</cp:revision>
  <cp:lastPrinted>2014-03-06T00:53:00Z</cp:lastPrinted>
  <dcterms:created xsi:type="dcterms:W3CDTF">2015-01-12T06:28:00Z</dcterms:created>
  <dcterms:modified xsi:type="dcterms:W3CDTF">2015-01-12T06:28:00Z</dcterms:modified>
</cp:coreProperties>
</file>