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52B9" w:rsidRDefault="000F52B9" w:rsidP="000F52B9">
      <w:pPr>
        <w:jc w:val="center"/>
        <w:outlineLvl w:val="0"/>
        <w:rPr>
          <w:b/>
          <w:sz w:val="28"/>
          <w:szCs w:val="28"/>
        </w:rPr>
      </w:pPr>
      <w:r w:rsidRPr="00774E41">
        <w:rPr>
          <w:b/>
          <w:sz w:val="28"/>
          <w:szCs w:val="28"/>
        </w:rPr>
        <w:t>ΧΕΙΡΟΥΡΓΙΚΗ ΤΩΝ ΚΑΚΟΗΘΩΝ ΠΑΘΗΣΕΩΝ ΤΟΥ ΟΙΣΟΦΑΓΟΥ</w:t>
      </w:r>
    </w:p>
    <w:p w:rsidR="005D332F" w:rsidRPr="00774E41" w:rsidRDefault="00540C74" w:rsidP="000F52B9">
      <w:pPr>
        <w:jc w:val="center"/>
        <w:outlineLvl w:val="0"/>
        <w:rPr>
          <w:b/>
          <w:sz w:val="28"/>
          <w:szCs w:val="28"/>
        </w:rPr>
      </w:pPr>
      <w:r>
        <w:rPr>
          <w:b/>
          <w:sz w:val="28"/>
          <w:szCs w:val="28"/>
          <w:lang w:val="en-US"/>
        </w:rPr>
        <w:t>E</w:t>
      </w:r>
      <w:r w:rsidR="005D332F">
        <w:rPr>
          <w:b/>
          <w:sz w:val="28"/>
          <w:szCs w:val="28"/>
        </w:rPr>
        <w:t>. Κωλετσης,  Δ. Δουγένης</w:t>
      </w:r>
    </w:p>
    <w:p w:rsidR="000F52B9" w:rsidRDefault="000F52B9" w:rsidP="000F52B9">
      <w:pPr>
        <w:ind w:firstLine="360"/>
        <w:jc w:val="both"/>
        <w:rPr>
          <w:rStyle w:val="apple-style-span"/>
        </w:rPr>
      </w:pPr>
      <w:r w:rsidRPr="00774E41">
        <w:rPr>
          <w:rStyle w:val="apple-style-span"/>
        </w:rPr>
        <w:t xml:space="preserve">Ο καρκίνος του οισοφάγου θεωρείται από του πιο θανατηφόρες κακοήθειες. Οι πιο </w:t>
      </w:r>
      <w:bookmarkStart w:id="0" w:name="_GoBack"/>
      <w:bookmarkEnd w:id="0"/>
      <w:r w:rsidRPr="00774E41">
        <w:rPr>
          <w:rStyle w:val="apple-style-span"/>
        </w:rPr>
        <w:t>συχνοί ιστολογικοί τύποι είναι το πλακώδες καρκίνωμα (</w:t>
      </w:r>
      <w:r w:rsidRPr="00774E41">
        <w:rPr>
          <w:rStyle w:val="apple-style-span"/>
          <w:lang w:val="en-US"/>
        </w:rPr>
        <w:t>squamous</w:t>
      </w:r>
      <w:r w:rsidRPr="00774E41">
        <w:rPr>
          <w:rStyle w:val="apple-style-span"/>
        </w:rPr>
        <w:t xml:space="preserve"> </w:t>
      </w:r>
      <w:r w:rsidRPr="00774E41">
        <w:rPr>
          <w:rStyle w:val="apple-style-span"/>
          <w:lang w:val="en-US"/>
        </w:rPr>
        <w:t>cell</w:t>
      </w:r>
      <w:r w:rsidRPr="00774E41">
        <w:rPr>
          <w:rStyle w:val="apple-style-span"/>
        </w:rPr>
        <w:t xml:space="preserve"> </w:t>
      </w:r>
      <w:r w:rsidRPr="00774E41">
        <w:rPr>
          <w:rStyle w:val="apple-style-span"/>
          <w:lang w:val="en-US"/>
        </w:rPr>
        <w:t>carcinoma</w:t>
      </w:r>
      <w:r w:rsidRPr="00774E41">
        <w:rPr>
          <w:rStyle w:val="apple-style-span"/>
        </w:rPr>
        <w:t xml:space="preserve"> (</w:t>
      </w:r>
      <w:r w:rsidRPr="00774E41">
        <w:rPr>
          <w:rStyle w:val="apple-style-span"/>
          <w:lang w:val="en-US"/>
        </w:rPr>
        <w:t>SCC</w:t>
      </w:r>
      <w:r w:rsidRPr="00774E41">
        <w:rPr>
          <w:rStyle w:val="apple-style-span"/>
        </w:rPr>
        <w:t>)) και το αδενοκαρκίνωμα (</w:t>
      </w:r>
      <w:r w:rsidRPr="00774E41">
        <w:rPr>
          <w:rStyle w:val="apple-style-span"/>
          <w:lang w:val="en-US"/>
        </w:rPr>
        <w:t>adenocarcinoma</w:t>
      </w:r>
      <w:r w:rsidRPr="00774E41">
        <w:rPr>
          <w:rStyle w:val="apple-style-span"/>
        </w:rPr>
        <w:t xml:space="preserve"> (</w:t>
      </w:r>
      <w:r w:rsidRPr="00774E41">
        <w:rPr>
          <w:rStyle w:val="apple-style-span"/>
          <w:lang w:val="en-US"/>
        </w:rPr>
        <w:t>AC</w:t>
      </w:r>
      <w:r w:rsidRPr="00774E41">
        <w:rPr>
          <w:rStyle w:val="apple-style-span"/>
        </w:rPr>
        <w:t>)). Οι δύο αυτοί ιστολογικοί τύποι αποτελούν το 90% των κακοηθειών του οισοφάγου. Σπάνιοι όγκοι του οισοφάγου είναι το μελάνωμα, σάρκωμα, καρκίνωμα από μικρά κύτταρα, ή λέμφωμα</w:t>
      </w:r>
      <w:r>
        <w:rPr>
          <w:rStyle w:val="apple-style-span"/>
        </w:rPr>
        <w:t xml:space="preserve"> (πίνακας 1)</w:t>
      </w:r>
      <w:r w:rsidRPr="00774E41">
        <w:rPr>
          <w:rStyle w:val="apple-style-span"/>
        </w:rPr>
        <w:t xml:space="preserve">. </w:t>
      </w:r>
    </w:p>
    <w:p w:rsidR="000F52B9" w:rsidRDefault="000F52B9" w:rsidP="000F52B9">
      <w:pPr>
        <w:ind w:firstLine="360"/>
        <w:jc w:val="both"/>
        <w:rPr>
          <w:rStyle w:val="apple-style-span"/>
        </w:rPr>
      </w:pPr>
      <w:r>
        <w:rPr>
          <w:rStyle w:val="apple-style-span"/>
        </w:rPr>
        <w:t>Το</w:t>
      </w:r>
      <w:r w:rsidRPr="00C941BF">
        <w:rPr>
          <w:rStyle w:val="apple-style-span"/>
        </w:rPr>
        <w:t xml:space="preserve"> </w:t>
      </w:r>
      <w:r>
        <w:rPr>
          <w:rStyle w:val="apple-style-span"/>
        </w:rPr>
        <w:t>πλακώδες</w:t>
      </w:r>
      <w:r w:rsidRPr="00C941BF">
        <w:rPr>
          <w:rStyle w:val="apple-style-span"/>
        </w:rPr>
        <w:t xml:space="preserve"> </w:t>
      </w:r>
      <w:r>
        <w:rPr>
          <w:rStyle w:val="apple-style-span"/>
        </w:rPr>
        <w:t>καρκίνωμα</w:t>
      </w:r>
      <w:r w:rsidRPr="00C941BF">
        <w:rPr>
          <w:rStyle w:val="apple-style-span"/>
        </w:rPr>
        <w:t xml:space="preserve"> (</w:t>
      </w:r>
      <w:r w:rsidRPr="00774E41">
        <w:rPr>
          <w:rStyle w:val="apple-style-span"/>
          <w:lang w:val="en-US"/>
        </w:rPr>
        <w:t>SCC</w:t>
      </w:r>
      <w:r w:rsidRPr="00C941BF">
        <w:rPr>
          <w:rStyle w:val="apple-style-span"/>
        </w:rPr>
        <w:t xml:space="preserve">) </w:t>
      </w:r>
      <w:r>
        <w:rPr>
          <w:rStyle w:val="apple-style-span"/>
        </w:rPr>
        <w:t>πρακτικά</w:t>
      </w:r>
      <w:r w:rsidRPr="00C941BF">
        <w:rPr>
          <w:rStyle w:val="apple-style-span"/>
        </w:rPr>
        <w:t xml:space="preserve"> </w:t>
      </w:r>
      <w:r>
        <w:rPr>
          <w:rStyle w:val="apple-style-span"/>
        </w:rPr>
        <w:t>εμφανίζεται</w:t>
      </w:r>
      <w:r w:rsidRPr="00C941BF">
        <w:rPr>
          <w:rStyle w:val="apple-style-span"/>
        </w:rPr>
        <w:t xml:space="preserve"> </w:t>
      </w:r>
      <w:r>
        <w:rPr>
          <w:rStyle w:val="apple-style-span"/>
        </w:rPr>
        <w:t>σε</w:t>
      </w:r>
      <w:r w:rsidRPr="00C941BF">
        <w:rPr>
          <w:rStyle w:val="apple-style-span"/>
        </w:rPr>
        <w:t xml:space="preserve"> </w:t>
      </w:r>
      <w:r>
        <w:rPr>
          <w:rStyle w:val="apple-style-span"/>
        </w:rPr>
        <w:t>όλο</w:t>
      </w:r>
      <w:r w:rsidRPr="00C941BF">
        <w:rPr>
          <w:rStyle w:val="apple-style-span"/>
        </w:rPr>
        <w:t xml:space="preserve"> </w:t>
      </w:r>
      <w:r>
        <w:rPr>
          <w:rStyle w:val="apple-style-span"/>
        </w:rPr>
        <w:t>το</w:t>
      </w:r>
      <w:r w:rsidRPr="00C941BF">
        <w:rPr>
          <w:rStyle w:val="apple-style-span"/>
        </w:rPr>
        <w:t xml:space="preserve"> </w:t>
      </w:r>
      <w:r>
        <w:rPr>
          <w:rStyle w:val="apple-style-span"/>
        </w:rPr>
        <w:t>μήκος</w:t>
      </w:r>
      <w:r w:rsidRPr="00C941BF">
        <w:rPr>
          <w:rStyle w:val="apple-style-span"/>
        </w:rPr>
        <w:t xml:space="preserve"> </w:t>
      </w:r>
      <w:r>
        <w:rPr>
          <w:rStyle w:val="apple-style-span"/>
        </w:rPr>
        <w:t>του</w:t>
      </w:r>
      <w:r w:rsidRPr="00C941BF">
        <w:rPr>
          <w:rStyle w:val="apple-style-span"/>
        </w:rPr>
        <w:t xml:space="preserve"> </w:t>
      </w:r>
      <w:r>
        <w:rPr>
          <w:rStyle w:val="apple-style-span"/>
        </w:rPr>
        <w:t>οισοφάγου</w:t>
      </w:r>
      <w:r w:rsidRPr="00C941BF">
        <w:rPr>
          <w:rStyle w:val="apple-style-span"/>
        </w:rPr>
        <w:t xml:space="preserve">, </w:t>
      </w:r>
      <w:r>
        <w:rPr>
          <w:rStyle w:val="apple-style-span"/>
        </w:rPr>
        <w:t>ενώ</w:t>
      </w:r>
      <w:r w:rsidRPr="00C941BF">
        <w:rPr>
          <w:rStyle w:val="apple-style-span"/>
        </w:rPr>
        <w:t xml:space="preserve"> </w:t>
      </w:r>
      <w:r>
        <w:rPr>
          <w:rStyle w:val="apple-style-span"/>
        </w:rPr>
        <w:t>το</w:t>
      </w:r>
      <w:r w:rsidRPr="00C941BF">
        <w:rPr>
          <w:rStyle w:val="apple-style-span"/>
        </w:rPr>
        <w:t xml:space="preserve"> </w:t>
      </w:r>
      <w:r>
        <w:rPr>
          <w:rStyle w:val="apple-style-span"/>
        </w:rPr>
        <w:t>αδενοκαρκίνωμα</w:t>
      </w:r>
      <w:r w:rsidRPr="00C941BF">
        <w:rPr>
          <w:rStyle w:val="apple-style-span"/>
        </w:rPr>
        <w:t xml:space="preserve"> </w:t>
      </w:r>
      <w:r w:rsidRPr="00774E41">
        <w:rPr>
          <w:rStyle w:val="apple-style-span"/>
        </w:rPr>
        <w:t>(</w:t>
      </w:r>
      <w:r w:rsidRPr="00774E41">
        <w:rPr>
          <w:rStyle w:val="apple-style-span"/>
          <w:lang w:val="en-US"/>
        </w:rPr>
        <w:t>AC</w:t>
      </w:r>
      <w:r w:rsidRPr="00774E41">
        <w:rPr>
          <w:rStyle w:val="apple-style-span"/>
        </w:rPr>
        <w:t xml:space="preserve">) </w:t>
      </w:r>
      <w:r>
        <w:rPr>
          <w:rStyle w:val="apple-style-span"/>
        </w:rPr>
        <w:t>εμφανίζεται</w:t>
      </w:r>
      <w:r w:rsidRPr="00C941BF">
        <w:rPr>
          <w:rStyle w:val="apple-style-span"/>
        </w:rPr>
        <w:t xml:space="preserve"> </w:t>
      </w:r>
      <w:r>
        <w:rPr>
          <w:rStyle w:val="apple-style-span"/>
        </w:rPr>
        <w:t>κυρίως στον</w:t>
      </w:r>
      <w:r w:rsidRPr="00C941BF">
        <w:rPr>
          <w:rStyle w:val="apple-style-span"/>
        </w:rPr>
        <w:t xml:space="preserve"> </w:t>
      </w:r>
      <w:r>
        <w:rPr>
          <w:rStyle w:val="apple-style-span"/>
        </w:rPr>
        <w:t>περιφερικό οισοφάγο, στην καρδιοοισοφαγική συμβολή</w:t>
      </w:r>
      <w:r w:rsidRPr="00C941BF">
        <w:rPr>
          <w:rStyle w:val="apple-style-span"/>
        </w:rPr>
        <w:t xml:space="preserve"> και σπ</w:t>
      </w:r>
      <w:r>
        <w:rPr>
          <w:rStyle w:val="apple-style-span"/>
        </w:rPr>
        <w:t>άνια στον τραχηλικό οισοφάγο</w:t>
      </w:r>
      <w:r w:rsidRPr="00C941BF">
        <w:rPr>
          <w:rStyle w:val="apple-style-span"/>
        </w:rPr>
        <w:t>.</w:t>
      </w:r>
    </w:p>
    <w:p w:rsidR="000F52B9" w:rsidRPr="00572A32" w:rsidRDefault="000F52B9" w:rsidP="000F52B9">
      <w:pPr>
        <w:ind w:firstLine="360"/>
        <w:jc w:val="both"/>
      </w:pPr>
    </w:p>
    <w:p w:rsidR="000F52B9" w:rsidRDefault="000F52B9" w:rsidP="000F52B9">
      <w:pPr>
        <w:ind w:firstLine="360"/>
        <w:jc w:val="both"/>
      </w:pPr>
      <w:r w:rsidRPr="00572A32">
        <w:t>Ουσιαστικά εδώ θα ασχοληθούμε με τον πρωτοπαθή καρκίνο του οισοφάγου, αφού όλες οι άλλες κακοήθεις καταστάσεις του οισοφάγου (μεταστατικός καρκίνος) είναι εξαιρετικά σπάνιες.</w:t>
      </w:r>
    </w:p>
    <w:p w:rsidR="000F52B9" w:rsidRPr="00BD09B9" w:rsidRDefault="000F52B9" w:rsidP="000F52B9">
      <w:pPr>
        <w:pStyle w:val="a8"/>
        <w:keepNext/>
        <w:rPr>
          <w:color w:val="auto"/>
        </w:rPr>
      </w:pPr>
      <w:r w:rsidRPr="00BD09B9">
        <w:rPr>
          <w:color w:val="auto"/>
        </w:rPr>
        <w:t xml:space="preserve">Πίνακας </w:t>
      </w:r>
      <w:r w:rsidR="00DE6D7F" w:rsidRPr="00BD09B9">
        <w:rPr>
          <w:color w:val="auto"/>
        </w:rPr>
        <w:fldChar w:fldCharType="begin"/>
      </w:r>
      <w:r w:rsidRPr="00BD09B9">
        <w:rPr>
          <w:color w:val="auto"/>
        </w:rPr>
        <w:instrText xml:space="preserve"> SEQ Πίνακας \* ARABIC </w:instrText>
      </w:r>
      <w:r w:rsidR="00DE6D7F" w:rsidRPr="00BD09B9">
        <w:rPr>
          <w:color w:val="auto"/>
        </w:rPr>
        <w:fldChar w:fldCharType="separate"/>
      </w:r>
      <w:r w:rsidRPr="00BD09B9">
        <w:rPr>
          <w:noProof/>
          <w:color w:val="auto"/>
        </w:rPr>
        <w:t>1</w:t>
      </w:r>
      <w:r w:rsidR="00DE6D7F" w:rsidRPr="00BD09B9">
        <w:rPr>
          <w:color w:val="auto"/>
        </w:rPr>
        <w:fldChar w:fldCharType="end"/>
      </w:r>
    </w:p>
    <w:tbl>
      <w:tblPr>
        <w:tblStyle w:val="2-2"/>
        <w:tblW w:w="0" w:type="auto"/>
        <w:tblLook w:val="04A0"/>
      </w:tblPr>
      <w:tblGrid>
        <w:gridCol w:w="2840"/>
        <w:gridCol w:w="2841"/>
        <w:gridCol w:w="2841"/>
      </w:tblGrid>
      <w:tr w:rsidR="000F52B9" w:rsidTr="00C90167">
        <w:trPr>
          <w:cnfStyle w:val="100000000000"/>
        </w:trPr>
        <w:tc>
          <w:tcPr>
            <w:cnfStyle w:val="001000000100"/>
            <w:tcW w:w="2840" w:type="dxa"/>
          </w:tcPr>
          <w:p w:rsidR="000F52B9" w:rsidRPr="00572A32" w:rsidRDefault="000F52B9" w:rsidP="00C90167">
            <w:pPr>
              <w:jc w:val="both"/>
              <w:rPr>
                <w:sz w:val="22"/>
                <w:szCs w:val="22"/>
              </w:rPr>
            </w:pPr>
            <w:r w:rsidRPr="00572A32">
              <w:rPr>
                <w:sz w:val="22"/>
                <w:szCs w:val="22"/>
              </w:rPr>
              <w:t>Κύτταρο προέλευσης</w:t>
            </w:r>
          </w:p>
        </w:tc>
        <w:tc>
          <w:tcPr>
            <w:tcW w:w="2841" w:type="dxa"/>
          </w:tcPr>
          <w:p w:rsidR="000F52B9" w:rsidRPr="00572A32" w:rsidRDefault="000F52B9" w:rsidP="00C90167">
            <w:pPr>
              <w:jc w:val="both"/>
              <w:cnfStyle w:val="100000000000"/>
              <w:rPr>
                <w:sz w:val="22"/>
                <w:szCs w:val="22"/>
              </w:rPr>
            </w:pPr>
            <w:r w:rsidRPr="00572A32">
              <w:rPr>
                <w:sz w:val="22"/>
                <w:szCs w:val="22"/>
              </w:rPr>
              <w:t xml:space="preserve">Καλοήθης </w:t>
            </w:r>
          </w:p>
        </w:tc>
        <w:tc>
          <w:tcPr>
            <w:tcW w:w="2841" w:type="dxa"/>
          </w:tcPr>
          <w:p w:rsidR="000F52B9" w:rsidRPr="00572A32" w:rsidRDefault="000F52B9" w:rsidP="00C90167">
            <w:pPr>
              <w:jc w:val="both"/>
              <w:cnfStyle w:val="100000000000"/>
              <w:rPr>
                <w:sz w:val="22"/>
                <w:szCs w:val="22"/>
              </w:rPr>
            </w:pPr>
            <w:r w:rsidRPr="00572A32">
              <w:rPr>
                <w:sz w:val="22"/>
                <w:szCs w:val="22"/>
              </w:rPr>
              <w:t>Κακοήθεις</w:t>
            </w:r>
          </w:p>
        </w:tc>
      </w:tr>
      <w:tr w:rsidR="000F52B9" w:rsidRPr="002803A4" w:rsidTr="00C90167">
        <w:trPr>
          <w:cnfStyle w:val="000000100000"/>
        </w:trPr>
        <w:tc>
          <w:tcPr>
            <w:cnfStyle w:val="001000000000"/>
            <w:tcW w:w="2840" w:type="dxa"/>
          </w:tcPr>
          <w:p w:rsidR="000F52B9" w:rsidRPr="00572A32" w:rsidRDefault="000F52B9" w:rsidP="00C90167">
            <w:pPr>
              <w:jc w:val="both"/>
            </w:pPr>
            <w:r w:rsidRPr="00572A32">
              <w:t>Πλακώδες επιθήλιο</w:t>
            </w:r>
          </w:p>
        </w:tc>
        <w:tc>
          <w:tcPr>
            <w:tcW w:w="2841" w:type="dxa"/>
          </w:tcPr>
          <w:p w:rsidR="000F52B9" w:rsidRPr="00572A32" w:rsidRDefault="000F52B9" w:rsidP="00C90167">
            <w:pPr>
              <w:jc w:val="both"/>
              <w:cnfStyle w:val="000000100000"/>
            </w:pPr>
            <w:r w:rsidRPr="00572A32">
              <w:t>Πλακώδες Θήλωμα</w:t>
            </w:r>
          </w:p>
        </w:tc>
        <w:tc>
          <w:tcPr>
            <w:tcW w:w="2841" w:type="dxa"/>
          </w:tcPr>
          <w:p w:rsidR="000F52B9" w:rsidRPr="000F52B9" w:rsidRDefault="000F52B9" w:rsidP="00C90167">
            <w:pPr>
              <w:jc w:val="both"/>
              <w:cnfStyle w:val="000000100000"/>
              <w:rPr>
                <w:lang w:val="en-US"/>
              </w:rPr>
            </w:pPr>
            <w:r w:rsidRPr="00572A32">
              <w:t>Πλακώδες</w:t>
            </w:r>
            <w:r w:rsidRPr="000F52B9">
              <w:rPr>
                <w:lang w:val="en-US"/>
              </w:rPr>
              <w:t xml:space="preserve"> </w:t>
            </w:r>
            <w:r w:rsidRPr="00572A32">
              <w:t>Καρκίνωμα</w:t>
            </w:r>
            <w:r w:rsidRPr="000F52B9">
              <w:rPr>
                <w:lang w:val="en-US"/>
              </w:rPr>
              <w:t xml:space="preserve"> </w:t>
            </w:r>
          </w:p>
          <w:p w:rsidR="000F52B9" w:rsidRPr="00572A32" w:rsidRDefault="000F52B9" w:rsidP="00C90167">
            <w:pPr>
              <w:jc w:val="both"/>
              <w:cnfStyle w:val="000000100000"/>
              <w:rPr>
                <w:sz w:val="18"/>
                <w:lang w:val="en-US"/>
              </w:rPr>
            </w:pPr>
            <w:r w:rsidRPr="00572A32">
              <w:rPr>
                <w:sz w:val="18"/>
              </w:rPr>
              <w:t>Ποικιλίες</w:t>
            </w:r>
            <w:r w:rsidRPr="000F52B9">
              <w:rPr>
                <w:sz w:val="18"/>
                <w:lang w:val="en-US"/>
              </w:rPr>
              <w:t>:</w:t>
            </w:r>
          </w:p>
          <w:p w:rsidR="000F52B9" w:rsidRPr="00572A32" w:rsidRDefault="000F52B9" w:rsidP="00C90167">
            <w:pPr>
              <w:jc w:val="both"/>
              <w:cnfStyle w:val="000000100000"/>
              <w:rPr>
                <w:sz w:val="16"/>
                <w:lang w:val="en-US"/>
              </w:rPr>
            </w:pPr>
            <w:r w:rsidRPr="000F52B9">
              <w:rPr>
                <w:sz w:val="16"/>
                <w:lang w:val="en-US"/>
              </w:rPr>
              <w:t xml:space="preserve"> </w:t>
            </w:r>
            <w:proofErr w:type="spellStart"/>
            <w:r w:rsidRPr="00572A32">
              <w:rPr>
                <w:sz w:val="16"/>
                <w:lang w:val="en-US"/>
              </w:rPr>
              <w:t>Verrucous</w:t>
            </w:r>
            <w:proofErr w:type="spellEnd"/>
            <w:r w:rsidRPr="00572A32">
              <w:rPr>
                <w:sz w:val="16"/>
                <w:lang w:val="en-US"/>
              </w:rPr>
              <w:t xml:space="preserve"> carcinoma</w:t>
            </w:r>
          </w:p>
          <w:p w:rsidR="000F52B9" w:rsidRPr="00572A32" w:rsidRDefault="000F52B9" w:rsidP="00C90167">
            <w:pPr>
              <w:jc w:val="both"/>
              <w:cnfStyle w:val="000000100000"/>
              <w:rPr>
                <w:lang w:val="en-US"/>
              </w:rPr>
            </w:pPr>
            <w:r w:rsidRPr="000F52B9">
              <w:rPr>
                <w:sz w:val="16"/>
                <w:lang w:val="en-US"/>
              </w:rPr>
              <w:t xml:space="preserve"> </w:t>
            </w:r>
            <w:r w:rsidRPr="00572A32">
              <w:rPr>
                <w:sz w:val="16"/>
                <w:lang w:val="en-US"/>
              </w:rPr>
              <w:t>Spindle cell carcinoma</w:t>
            </w:r>
          </w:p>
        </w:tc>
      </w:tr>
      <w:tr w:rsidR="000F52B9" w:rsidRPr="006C6D84" w:rsidTr="00C90167">
        <w:tc>
          <w:tcPr>
            <w:cnfStyle w:val="001000000000"/>
            <w:tcW w:w="2840" w:type="dxa"/>
          </w:tcPr>
          <w:p w:rsidR="000F52B9" w:rsidRPr="00572A32" w:rsidRDefault="000F52B9" w:rsidP="00C90167">
            <w:pPr>
              <w:jc w:val="both"/>
              <w:rPr>
                <w:lang w:val="en-US"/>
              </w:rPr>
            </w:pPr>
            <w:r w:rsidRPr="00572A32">
              <w:rPr>
                <w:lang w:val="en-US"/>
              </w:rPr>
              <w:t>Barrett (columnar)</w:t>
            </w:r>
            <w:r w:rsidRPr="00572A32">
              <w:t xml:space="preserve"> επιθήλιο</w:t>
            </w:r>
          </w:p>
        </w:tc>
        <w:tc>
          <w:tcPr>
            <w:tcW w:w="2841" w:type="dxa"/>
          </w:tcPr>
          <w:p w:rsidR="000F52B9" w:rsidRPr="00572A32" w:rsidRDefault="000F52B9" w:rsidP="00C90167">
            <w:pPr>
              <w:jc w:val="both"/>
              <w:cnfStyle w:val="000000000000"/>
              <w:rPr>
                <w:lang w:val="en-US"/>
              </w:rPr>
            </w:pPr>
          </w:p>
        </w:tc>
        <w:tc>
          <w:tcPr>
            <w:tcW w:w="2841" w:type="dxa"/>
          </w:tcPr>
          <w:p w:rsidR="000F52B9" w:rsidRPr="00572A32" w:rsidRDefault="000F52B9" w:rsidP="00C90167">
            <w:pPr>
              <w:jc w:val="both"/>
              <w:cnfStyle w:val="000000000000"/>
            </w:pPr>
            <w:r w:rsidRPr="00572A32">
              <w:t>Αδενοκαρκίνωμα</w:t>
            </w:r>
          </w:p>
        </w:tc>
      </w:tr>
      <w:tr w:rsidR="000F52B9" w:rsidRPr="006C6D84" w:rsidTr="00C90167">
        <w:trPr>
          <w:cnfStyle w:val="000000100000"/>
        </w:trPr>
        <w:tc>
          <w:tcPr>
            <w:cnfStyle w:val="001000000000"/>
            <w:tcW w:w="2840" w:type="dxa"/>
          </w:tcPr>
          <w:p w:rsidR="000F52B9" w:rsidRPr="00572A32" w:rsidRDefault="000F52B9" w:rsidP="00C90167">
            <w:pPr>
              <w:jc w:val="both"/>
            </w:pPr>
            <w:r w:rsidRPr="00572A32">
              <w:t xml:space="preserve">Λείων μυϊκών κυττάρων </w:t>
            </w:r>
          </w:p>
        </w:tc>
        <w:tc>
          <w:tcPr>
            <w:tcW w:w="2841" w:type="dxa"/>
          </w:tcPr>
          <w:p w:rsidR="000F52B9" w:rsidRPr="00572A32" w:rsidRDefault="000F52B9" w:rsidP="00C90167">
            <w:pPr>
              <w:jc w:val="both"/>
              <w:cnfStyle w:val="000000100000"/>
            </w:pPr>
            <w:r w:rsidRPr="00572A32">
              <w:t>Λειομύωμα</w:t>
            </w:r>
          </w:p>
        </w:tc>
        <w:tc>
          <w:tcPr>
            <w:tcW w:w="2841" w:type="dxa"/>
          </w:tcPr>
          <w:p w:rsidR="000F52B9" w:rsidRPr="00572A32" w:rsidRDefault="000F52B9" w:rsidP="00C90167">
            <w:pPr>
              <w:jc w:val="both"/>
              <w:cnfStyle w:val="000000100000"/>
              <w:rPr>
                <w:lang w:val="en-US"/>
              </w:rPr>
            </w:pPr>
          </w:p>
        </w:tc>
      </w:tr>
      <w:tr w:rsidR="000F52B9" w:rsidRPr="006C6D84" w:rsidTr="00C90167">
        <w:tc>
          <w:tcPr>
            <w:cnfStyle w:val="001000000000"/>
            <w:tcW w:w="2840" w:type="dxa"/>
          </w:tcPr>
          <w:p w:rsidR="000F52B9" w:rsidRPr="00572A32" w:rsidRDefault="000F52B9" w:rsidP="00C90167">
            <w:pPr>
              <w:jc w:val="both"/>
              <w:rPr>
                <w:lang w:val="en-US"/>
              </w:rPr>
            </w:pPr>
            <w:r w:rsidRPr="00572A32">
              <w:rPr>
                <w:lang w:val="en-US"/>
              </w:rPr>
              <w:t>Schwann cells</w:t>
            </w:r>
          </w:p>
        </w:tc>
        <w:tc>
          <w:tcPr>
            <w:tcW w:w="2841" w:type="dxa"/>
          </w:tcPr>
          <w:p w:rsidR="000F52B9" w:rsidRPr="00572A32" w:rsidRDefault="000F52B9" w:rsidP="00C90167">
            <w:pPr>
              <w:jc w:val="both"/>
              <w:cnfStyle w:val="000000000000"/>
              <w:rPr>
                <w:lang w:val="en-US"/>
              </w:rPr>
            </w:pPr>
            <w:r w:rsidRPr="00572A32">
              <w:t xml:space="preserve">Όγκος </w:t>
            </w:r>
            <w:r w:rsidRPr="00572A32">
              <w:rPr>
                <w:lang w:val="en-US"/>
              </w:rPr>
              <w:t>Granular cell</w:t>
            </w:r>
          </w:p>
        </w:tc>
        <w:tc>
          <w:tcPr>
            <w:tcW w:w="2841" w:type="dxa"/>
          </w:tcPr>
          <w:p w:rsidR="000F52B9" w:rsidRPr="00572A32" w:rsidRDefault="000F52B9" w:rsidP="00C90167">
            <w:pPr>
              <w:jc w:val="both"/>
              <w:cnfStyle w:val="000000000000"/>
              <w:rPr>
                <w:lang w:val="en-US"/>
              </w:rPr>
            </w:pPr>
          </w:p>
        </w:tc>
      </w:tr>
      <w:tr w:rsidR="000F52B9" w:rsidRPr="006C6D84" w:rsidTr="00C90167">
        <w:trPr>
          <w:cnfStyle w:val="000000100000"/>
        </w:trPr>
        <w:tc>
          <w:tcPr>
            <w:cnfStyle w:val="001000000000"/>
            <w:tcW w:w="2840" w:type="dxa"/>
          </w:tcPr>
          <w:p w:rsidR="000F52B9" w:rsidRPr="00572A32" w:rsidRDefault="000F52B9" w:rsidP="00C90167">
            <w:pPr>
              <w:jc w:val="both"/>
              <w:rPr>
                <w:lang w:val="en-US"/>
              </w:rPr>
            </w:pPr>
            <w:r w:rsidRPr="00572A32">
              <w:rPr>
                <w:lang w:val="en-US"/>
              </w:rPr>
              <w:t xml:space="preserve">Interstitial cells of </w:t>
            </w:r>
            <w:proofErr w:type="spellStart"/>
            <w:r w:rsidRPr="00572A32">
              <w:rPr>
                <w:lang w:val="en-US"/>
              </w:rPr>
              <w:t>Cajal</w:t>
            </w:r>
            <w:proofErr w:type="spellEnd"/>
          </w:p>
        </w:tc>
        <w:tc>
          <w:tcPr>
            <w:tcW w:w="2841" w:type="dxa"/>
          </w:tcPr>
          <w:p w:rsidR="000F52B9" w:rsidRPr="00572A32" w:rsidRDefault="000F52B9" w:rsidP="00C90167">
            <w:pPr>
              <w:jc w:val="both"/>
              <w:cnfStyle w:val="000000100000"/>
              <w:rPr>
                <w:lang w:val="en-US"/>
              </w:rPr>
            </w:pPr>
            <w:r w:rsidRPr="00572A32">
              <w:rPr>
                <w:lang w:val="en-US"/>
              </w:rPr>
              <w:t>GI stromal tumor</w:t>
            </w:r>
          </w:p>
        </w:tc>
        <w:tc>
          <w:tcPr>
            <w:tcW w:w="2841" w:type="dxa"/>
          </w:tcPr>
          <w:p w:rsidR="000F52B9" w:rsidRPr="00572A32" w:rsidRDefault="000F52B9" w:rsidP="00C90167">
            <w:pPr>
              <w:jc w:val="both"/>
              <w:cnfStyle w:val="000000100000"/>
              <w:rPr>
                <w:lang w:val="en-US"/>
              </w:rPr>
            </w:pPr>
            <w:r w:rsidRPr="00572A32">
              <w:rPr>
                <w:lang w:val="en-US"/>
              </w:rPr>
              <w:t>GI stromal tumor</w:t>
            </w:r>
          </w:p>
        </w:tc>
      </w:tr>
    </w:tbl>
    <w:p w:rsidR="000F52B9" w:rsidRDefault="000F52B9" w:rsidP="000F52B9">
      <w:pPr>
        <w:jc w:val="both"/>
        <w:outlineLvl w:val="0"/>
        <w:rPr>
          <w:rFonts w:ascii="Arial" w:hAnsi="Arial" w:cs="Arial"/>
          <w:b/>
        </w:rPr>
      </w:pPr>
    </w:p>
    <w:p w:rsidR="000F52B9" w:rsidRPr="00774E41" w:rsidRDefault="000F52B9" w:rsidP="000F52B9">
      <w:pPr>
        <w:jc w:val="both"/>
        <w:outlineLvl w:val="0"/>
        <w:rPr>
          <w:rFonts w:ascii="Arial" w:hAnsi="Arial" w:cs="Arial"/>
          <w:b/>
        </w:rPr>
      </w:pPr>
      <w:r>
        <w:rPr>
          <w:rFonts w:ascii="Arial" w:hAnsi="Arial" w:cs="Arial"/>
          <w:b/>
        </w:rPr>
        <w:t>Επιδημιολογία</w:t>
      </w:r>
    </w:p>
    <w:p w:rsidR="000F52B9" w:rsidRPr="00774E41" w:rsidRDefault="000F52B9" w:rsidP="000F52B9">
      <w:pPr>
        <w:ind w:firstLine="720"/>
        <w:jc w:val="both"/>
        <w:rPr>
          <w:rFonts w:ascii="Arial" w:hAnsi="Arial" w:cs="Arial"/>
        </w:rPr>
      </w:pPr>
      <w:r w:rsidRPr="009A2C4C">
        <w:rPr>
          <w:rFonts w:ascii="Arial" w:hAnsi="Arial" w:cs="Arial"/>
        </w:rPr>
        <w:t xml:space="preserve">Το καρκίνωμα του οισοφάγου και ειδικότερα της γαστροοισοφαγικής </w:t>
      </w:r>
      <w:r>
        <w:rPr>
          <w:rFonts w:ascii="Arial" w:hAnsi="Arial" w:cs="Arial"/>
        </w:rPr>
        <w:t>συμβολής</w:t>
      </w:r>
      <w:r w:rsidRPr="009A2C4C">
        <w:rPr>
          <w:rFonts w:ascii="Arial" w:hAnsi="Arial" w:cs="Arial"/>
        </w:rPr>
        <w:t xml:space="preserve"> αποτελεί την π</w:t>
      </w:r>
      <w:r>
        <w:rPr>
          <w:rFonts w:ascii="Arial" w:hAnsi="Arial" w:cs="Arial"/>
        </w:rPr>
        <w:t>λέον</w:t>
      </w:r>
      <w:r w:rsidRPr="009A2C4C">
        <w:rPr>
          <w:rFonts w:ascii="Arial" w:hAnsi="Arial" w:cs="Arial"/>
        </w:rPr>
        <w:t xml:space="preserve"> αυξανόμενη σε συχνότητα κακοήθεια σήμερα. Ο πιο σημαντικός προγνωστικός παράγοντας είναι το στάδιο της νόσου κατά το χρόνο της διάγνωσης. Γι’ αυτό έχει μεγάλη σημασία η κατά το δυνατό έγκαιρη διάγνωση. Εμφανίζεται σε συχνότητα 2.6/100.000 κατοίκους και αφορά ιδιαίτερα νέα άτομα, κάτω των 40 ετών. Είναι συχνότερος στη Κίνα, κεντρική Ασία και στους Αφρο-Αμερικανούς της Αμερικής. Διατροφικοί ή διαιτητικοί παράγοντες, περιβαλλοντικοί και προϋπάρχουσα νόσος του οισοφάγου,  εμπλέκονται στην παθογένειά του. Είτε η ύπαρξη στην τροφή διαφόρων παραγόντων</w:t>
      </w:r>
      <w:r>
        <w:rPr>
          <w:rFonts w:ascii="Arial" w:hAnsi="Arial" w:cs="Arial"/>
        </w:rPr>
        <w:t xml:space="preserve"> (νιτροζαμινών, μπαχαρικών, οινοπνεύματος)</w:t>
      </w:r>
      <w:r w:rsidRPr="009A2C4C">
        <w:rPr>
          <w:rFonts w:ascii="Arial" w:hAnsi="Arial" w:cs="Arial"/>
        </w:rPr>
        <w:t>, είτε η έλλειψη  κάποιων άλλων</w:t>
      </w:r>
      <w:r>
        <w:rPr>
          <w:rFonts w:ascii="Arial" w:hAnsi="Arial" w:cs="Arial"/>
        </w:rPr>
        <w:t xml:space="preserve"> (οισοφαγο-«προστατευτικών»)</w:t>
      </w:r>
      <w:r w:rsidRPr="009A2C4C">
        <w:rPr>
          <w:rFonts w:ascii="Arial" w:hAnsi="Arial" w:cs="Arial"/>
        </w:rPr>
        <w:t xml:space="preserve">, φαίνεται να σχετίζεται με τη γένεσή του. </w:t>
      </w:r>
      <w:r>
        <w:rPr>
          <w:rFonts w:ascii="Arial" w:hAnsi="Arial" w:cs="Arial"/>
        </w:rPr>
        <w:t xml:space="preserve">Πράγματι, </w:t>
      </w:r>
      <w:r w:rsidRPr="009A2C4C">
        <w:rPr>
          <w:rFonts w:ascii="Arial" w:hAnsi="Arial" w:cs="Arial"/>
        </w:rPr>
        <w:t xml:space="preserve">η κατανάλωση τροφών με χαμηλά επίπεδα βιταμίνης Α, ρετινόλης, ριβοφλαβίνης, ασκορβικού οξέος και Α-τοκοφερόλης </w:t>
      </w:r>
      <w:r>
        <w:rPr>
          <w:rFonts w:ascii="Arial" w:hAnsi="Arial" w:cs="Arial"/>
        </w:rPr>
        <w:t xml:space="preserve">φαίνεται να </w:t>
      </w:r>
      <w:r w:rsidRPr="009A2C4C">
        <w:rPr>
          <w:rFonts w:ascii="Arial" w:hAnsi="Arial" w:cs="Arial"/>
        </w:rPr>
        <w:t>σχετίζ</w:t>
      </w:r>
      <w:r>
        <w:rPr>
          <w:rFonts w:ascii="Arial" w:hAnsi="Arial" w:cs="Arial"/>
        </w:rPr>
        <w:t>ε</w:t>
      </w:r>
      <w:r w:rsidRPr="009A2C4C">
        <w:rPr>
          <w:rFonts w:ascii="Arial" w:hAnsi="Arial" w:cs="Arial"/>
        </w:rPr>
        <w:t xml:space="preserve">ται με αυξημένο κίνδυνο ανάπτυξης καρκίνου του οισοφάγου. Αυτό όμως που καταφανέστερα εμπλέκεται στην ανάπτυξη του οισοφαγικού καρκίνου είναι η κατανάλωση καπνού, οινοπνεύματος και τροφών πλούσιων σε </w:t>
      </w:r>
      <w:r w:rsidRPr="009A2C4C">
        <w:rPr>
          <w:rFonts w:ascii="Arial" w:hAnsi="Arial" w:cs="Arial"/>
        </w:rPr>
        <w:lastRenderedPageBreak/>
        <w:t>μπαχαρικά και συντηρητικά (νιτροσαμίνες). Επιπρόσθετα, παράγοντες που ευνοούν την εμφάνιση του καρκίνου αυτού θεωρούνται η χρόνια γαστροοισοφαγική παλινδρόμηση</w:t>
      </w:r>
      <w:r>
        <w:rPr>
          <w:rFonts w:ascii="Arial" w:hAnsi="Arial" w:cs="Arial"/>
        </w:rPr>
        <w:t>,</w:t>
      </w:r>
      <w:r w:rsidRPr="009A2C4C">
        <w:rPr>
          <w:rFonts w:ascii="Arial" w:hAnsi="Arial" w:cs="Arial"/>
        </w:rPr>
        <w:t xml:space="preserve"> </w:t>
      </w:r>
      <w:r>
        <w:rPr>
          <w:rFonts w:ascii="Arial" w:hAnsi="Arial" w:cs="Arial"/>
        </w:rPr>
        <w:t>προηγηθέντα θερμικά ή χημικά εγκαύματα</w:t>
      </w:r>
      <w:r w:rsidRPr="009A2C4C">
        <w:rPr>
          <w:rFonts w:ascii="Arial" w:hAnsi="Arial" w:cs="Arial"/>
        </w:rPr>
        <w:t xml:space="preserve">, προηγηθείσα ακτινοβολία, η αχαλασία, το σύνδρομο </w:t>
      </w:r>
      <w:r w:rsidRPr="009A2C4C">
        <w:rPr>
          <w:rFonts w:ascii="Arial" w:hAnsi="Arial" w:cs="Arial"/>
          <w:lang w:val="en-US"/>
        </w:rPr>
        <w:t>Plummer</w:t>
      </w:r>
      <w:r w:rsidRPr="009A2C4C">
        <w:rPr>
          <w:rFonts w:ascii="Arial" w:hAnsi="Arial" w:cs="Arial"/>
        </w:rPr>
        <w:t>-</w:t>
      </w:r>
      <w:r w:rsidRPr="009A2C4C">
        <w:rPr>
          <w:rFonts w:ascii="Arial" w:hAnsi="Arial" w:cs="Arial"/>
          <w:lang w:val="en-US"/>
        </w:rPr>
        <w:t>Vinson</w:t>
      </w:r>
      <w:r w:rsidRPr="009A2C4C">
        <w:rPr>
          <w:rFonts w:ascii="Arial" w:hAnsi="Arial" w:cs="Arial"/>
        </w:rPr>
        <w:t xml:space="preserve"> κ</w:t>
      </w:r>
      <w:r>
        <w:rPr>
          <w:rFonts w:ascii="Arial" w:hAnsi="Arial" w:cs="Arial"/>
        </w:rPr>
        <w:t>λπ (πίνακας 2).</w:t>
      </w:r>
    </w:p>
    <w:p w:rsidR="000F52B9" w:rsidRDefault="000F52B9" w:rsidP="000F52B9">
      <w:pPr>
        <w:pStyle w:val="a8"/>
        <w:keepNext/>
      </w:pPr>
      <w:r>
        <w:t xml:space="preserve">Πίνακας </w:t>
      </w:r>
      <w:r w:rsidR="00DE6D7F">
        <w:fldChar w:fldCharType="begin"/>
      </w:r>
      <w:r w:rsidR="002803A4">
        <w:instrText xml:space="preserve"> SEQ Πίνακας \* ARABIC </w:instrText>
      </w:r>
      <w:r w:rsidR="00DE6D7F">
        <w:fldChar w:fldCharType="separate"/>
      </w:r>
      <w:r>
        <w:rPr>
          <w:noProof/>
        </w:rPr>
        <w:t>2</w:t>
      </w:r>
      <w:r w:rsidR="00DE6D7F">
        <w:rPr>
          <w:noProof/>
        </w:rPr>
        <w:fldChar w:fldCharType="end"/>
      </w:r>
    </w:p>
    <w:tbl>
      <w:tblPr>
        <w:tblStyle w:val="1-2"/>
        <w:tblW w:w="0" w:type="auto"/>
        <w:tblLook w:val="04A0"/>
      </w:tblPr>
      <w:tblGrid>
        <w:gridCol w:w="4261"/>
        <w:gridCol w:w="4261"/>
      </w:tblGrid>
      <w:tr w:rsidR="000F52B9" w:rsidTr="00C90167">
        <w:trPr>
          <w:cnfStyle w:val="100000000000"/>
        </w:trPr>
        <w:tc>
          <w:tcPr>
            <w:cnfStyle w:val="001000000000"/>
            <w:tcW w:w="4261" w:type="dxa"/>
          </w:tcPr>
          <w:p w:rsidR="000F52B9" w:rsidRPr="00C36A49" w:rsidRDefault="000F52B9" w:rsidP="00C90167">
            <w:pPr>
              <w:jc w:val="both"/>
              <w:rPr>
                <w:sz w:val="28"/>
              </w:rPr>
            </w:pPr>
            <w:r w:rsidRPr="00C36A49">
              <w:rPr>
                <w:sz w:val="28"/>
              </w:rPr>
              <w:t xml:space="preserve">Πλακώδες Καρκίνωμα </w:t>
            </w:r>
          </w:p>
        </w:tc>
        <w:tc>
          <w:tcPr>
            <w:tcW w:w="4261" w:type="dxa"/>
          </w:tcPr>
          <w:p w:rsidR="000F52B9" w:rsidRPr="00C36A49" w:rsidRDefault="000F52B9" w:rsidP="00C90167">
            <w:pPr>
              <w:jc w:val="both"/>
              <w:cnfStyle w:val="100000000000"/>
              <w:rPr>
                <w:rFonts w:ascii="Arial" w:hAnsi="Arial" w:cs="Arial"/>
                <w:sz w:val="28"/>
              </w:rPr>
            </w:pPr>
            <w:r w:rsidRPr="00C36A49">
              <w:rPr>
                <w:sz w:val="28"/>
              </w:rPr>
              <w:t>Αδενοκαρκίνωμα</w:t>
            </w:r>
          </w:p>
        </w:tc>
      </w:tr>
      <w:tr w:rsidR="000F52B9" w:rsidTr="00C90167">
        <w:trPr>
          <w:cnfStyle w:val="000000100000"/>
        </w:trPr>
        <w:tc>
          <w:tcPr>
            <w:cnfStyle w:val="001000000000"/>
            <w:tcW w:w="4261" w:type="dxa"/>
          </w:tcPr>
          <w:p w:rsidR="000F52B9" w:rsidRPr="00C36A49" w:rsidRDefault="000F52B9" w:rsidP="00C90167">
            <w:pPr>
              <w:jc w:val="both"/>
              <w:rPr>
                <w:b w:val="0"/>
                <w:sz w:val="24"/>
              </w:rPr>
            </w:pPr>
            <w:r w:rsidRPr="00C36A49">
              <w:rPr>
                <w:b w:val="0"/>
                <w:sz w:val="24"/>
              </w:rPr>
              <w:t>Κάπνισμα</w:t>
            </w:r>
          </w:p>
        </w:tc>
        <w:tc>
          <w:tcPr>
            <w:tcW w:w="4261" w:type="dxa"/>
          </w:tcPr>
          <w:p w:rsidR="000F52B9" w:rsidRPr="00C36A49" w:rsidRDefault="000F52B9" w:rsidP="00C90167">
            <w:pPr>
              <w:jc w:val="both"/>
              <w:cnfStyle w:val="000000100000"/>
              <w:rPr>
                <w:sz w:val="24"/>
              </w:rPr>
            </w:pPr>
            <w:r w:rsidRPr="00C36A49">
              <w:rPr>
                <w:sz w:val="24"/>
              </w:rPr>
              <w:t>Γαστροοισοφαγική παλινδρόμηση</w:t>
            </w:r>
          </w:p>
        </w:tc>
      </w:tr>
      <w:tr w:rsidR="000F52B9" w:rsidTr="00C90167">
        <w:tc>
          <w:tcPr>
            <w:cnfStyle w:val="001000000000"/>
            <w:tcW w:w="4261" w:type="dxa"/>
          </w:tcPr>
          <w:p w:rsidR="000F52B9" w:rsidRPr="00C36A49" w:rsidRDefault="000F52B9" w:rsidP="00C90167">
            <w:pPr>
              <w:jc w:val="both"/>
              <w:rPr>
                <w:b w:val="0"/>
                <w:sz w:val="24"/>
              </w:rPr>
            </w:pPr>
            <w:r w:rsidRPr="00C36A49">
              <w:rPr>
                <w:b w:val="0"/>
                <w:sz w:val="24"/>
              </w:rPr>
              <w:t>Αλκοόλ</w:t>
            </w:r>
          </w:p>
        </w:tc>
        <w:tc>
          <w:tcPr>
            <w:tcW w:w="4261" w:type="dxa"/>
          </w:tcPr>
          <w:p w:rsidR="000F52B9" w:rsidRPr="00C36A49" w:rsidRDefault="000F52B9" w:rsidP="00C90167">
            <w:pPr>
              <w:jc w:val="both"/>
              <w:cnfStyle w:val="000000000000"/>
              <w:rPr>
                <w:sz w:val="24"/>
              </w:rPr>
            </w:pPr>
            <w:r w:rsidRPr="00C36A49">
              <w:rPr>
                <w:sz w:val="24"/>
              </w:rPr>
              <w:t>Παχυσαρκία</w:t>
            </w:r>
          </w:p>
        </w:tc>
      </w:tr>
      <w:tr w:rsidR="000F52B9" w:rsidTr="00C90167">
        <w:trPr>
          <w:cnfStyle w:val="000000100000"/>
        </w:trPr>
        <w:tc>
          <w:tcPr>
            <w:cnfStyle w:val="001000000000"/>
            <w:tcW w:w="4261" w:type="dxa"/>
          </w:tcPr>
          <w:p w:rsidR="000F52B9" w:rsidRPr="00C36A49" w:rsidRDefault="000F52B9" w:rsidP="00C90167">
            <w:pPr>
              <w:jc w:val="both"/>
              <w:rPr>
                <w:b w:val="0"/>
                <w:sz w:val="24"/>
              </w:rPr>
            </w:pPr>
            <w:r w:rsidRPr="00C36A49">
              <w:rPr>
                <w:b w:val="0"/>
                <w:sz w:val="24"/>
              </w:rPr>
              <w:t>Τροφικές ανεπάρκειες</w:t>
            </w:r>
          </w:p>
        </w:tc>
        <w:tc>
          <w:tcPr>
            <w:tcW w:w="4261" w:type="dxa"/>
          </w:tcPr>
          <w:p w:rsidR="000F52B9" w:rsidRPr="00C36A49" w:rsidRDefault="000F52B9" w:rsidP="00C90167">
            <w:pPr>
              <w:jc w:val="both"/>
              <w:cnfStyle w:val="000000100000"/>
              <w:rPr>
                <w:sz w:val="24"/>
              </w:rPr>
            </w:pPr>
            <w:r w:rsidRPr="00C36A49">
              <w:rPr>
                <w:sz w:val="24"/>
              </w:rPr>
              <w:t>Κάπνισμα</w:t>
            </w:r>
          </w:p>
        </w:tc>
      </w:tr>
      <w:tr w:rsidR="000F52B9" w:rsidTr="00C90167">
        <w:tc>
          <w:tcPr>
            <w:cnfStyle w:val="001000000000"/>
            <w:tcW w:w="4261" w:type="dxa"/>
          </w:tcPr>
          <w:p w:rsidR="000F52B9" w:rsidRPr="00C36A49" w:rsidRDefault="000F52B9" w:rsidP="00C90167">
            <w:pPr>
              <w:jc w:val="both"/>
              <w:rPr>
                <w:b w:val="0"/>
                <w:sz w:val="24"/>
              </w:rPr>
            </w:pPr>
            <w:r w:rsidRPr="00C36A49">
              <w:rPr>
                <w:b w:val="0"/>
                <w:sz w:val="24"/>
              </w:rPr>
              <w:t>Τροφικές μολύνσεις</w:t>
            </w:r>
          </w:p>
        </w:tc>
        <w:tc>
          <w:tcPr>
            <w:tcW w:w="4261" w:type="dxa"/>
          </w:tcPr>
          <w:p w:rsidR="000F52B9" w:rsidRPr="00C36A49" w:rsidRDefault="000F52B9" w:rsidP="00C90167">
            <w:pPr>
              <w:jc w:val="both"/>
              <w:cnfStyle w:val="000000000000"/>
              <w:rPr>
                <w:sz w:val="24"/>
              </w:rPr>
            </w:pPr>
          </w:p>
        </w:tc>
      </w:tr>
    </w:tbl>
    <w:p w:rsidR="000F52B9" w:rsidRPr="00774E41" w:rsidRDefault="000F52B9" w:rsidP="000F52B9">
      <w:pPr>
        <w:jc w:val="both"/>
        <w:rPr>
          <w:rFonts w:ascii="Arial" w:hAnsi="Arial" w:cs="Arial"/>
        </w:rPr>
      </w:pPr>
    </w:p>
    <w:p w:rsidR="000F52B9" w:rsidRPr="009A2C4C" w:rsidRDefault="000F52B9" w:rsidP="000F52B9">
      <w:pPr>
        <w:jc w:val="both"/>
        <w:outlineLvl w:val="0"/>
        <w:rPr>
          <w:rFonts w:ascii="Arial" w:hAnsi="Arial" w:cs="Arial"/>
          <w:b/>
        </w:rPr>
      </w:pPr>
      <w:r w:rsidRPr="009A2C4C">
        <w:rPr>
          <w:rFonts w:ascii="Arial" w:hAnsi="Arial" w:cs="Arial"/>
          <w:b/>
        </w:rPr>
        <w:t xml:space="preserve">Παθολοανατομία </w:t>
      </w:r>
    </w:p>
    <w:p w:rsidR="000F52B9" w:rsidRPr="009A2C4C" w:rsidRDefault="000F52B9" w:rsidP="000F52B9">
      <w:pPr>
        <w:ind w:firstLine="720"/>
        <w:jc w:val="both"/>
        <w:rPr>
          <w:rFonts w:ascii="Arial" w:hAnsi="Arial" w:cs="Arial"/>
        </w:rPr>
      </w:pPr>
      <w:r w:rsidRPr="009A2C4C">
        <w:rPr>
          <w:rFonts w:ascii="Arial" w:hAnsi="Arial" w:cs="Arial"/>
        </w:rPr>
        <w:t>Υπάρχουν δύο τύποι καρκινώματος του οισοφάγου: το επιδερμοειδές και το αδενοκαρκίνωμα. Το επιδερμοειδές καρκίνωμα του οισοφάγου εντοπίζεται συχνότερα στο μέσο 3μόριο (50%), στο κατώτερο (40%) και σπανιότερα στο άνω 3μόριο (</w:t>
      </w:r>
      <w:r>
        <w:rPr>
          <w:rFonts w:ascii="Arial" w:hAnsi="Arial" w:cs="Arial"/>
        </w:rPr>
        <w:t xml:space="preserve">μόλις </w:t>
      </w:r>
      <w:r w:rsidRPr="009A2C4C">
        <w:rPr>
          <w:rFonts w:ascii="Arial" w:hAnsi="Arial" w:cs="Arial"/>
        </w:rPr>
        <w:t>10%). Το αδενοκαρκίνωμα αντίθετα εντοπίζεται συνήθως στο κατώτερο (80%), στο μέσο (18%) και σπ</w:t>
      </w:r>
      <w:r>
        <w:rPr>
          <w:rFonts w:ascii="Arial" w:hAnsi="Arial" w:cs="Arial"/>
        </w:rPr>
        <w:t>ανιότατα</w:t>
      </w:r>
      <w:r w:rsidRPr="009A2C4C">
        <w:rPr>
          <w:rFonts w:ascii="Arial" w:hAnsi="Arial" w:cs="Arial"/>
        </w:rPr>
        <w:t xml:space="preserve"> στο ανώτερο (2%). Μακροσκοπικά </w:t>
      </w:r>
      <w:r>
        <w:rPr>
          <w:rFonts w:ascii="Arial" w:hAnsi="Arial" w:cs="Arial"/>
        </w:rPr>
        <w:t xml:space="preserve">ο καρκίνος </w:t>
      </w:r>
      <w:r w:rsidRPr="009A2C4C">
        <w:rPr>
          <w:rFonts w:ascii="Arial" w:hAnsi="Arial" w:cs="Arial"/>
        </w:rPr>
        <w:t xml:space="preserve">μπορεί να εμφανίζεται </w:t>
      </w:r>
      <w:r>
        <w:rPr>
          <w:rFonts w:ascii="Arial" w:hAnsi="Arial" w:cs="Arial"/>
        </w:rPr>
        <w:t xml:space="preserve">με τη μορφή </w:t>
      </w:r>
      <w:r w:rsidRPr="009A2C4C">
        <w:rPr>
          <w:rFonts w:ascii="Arial" w:hAnsi="Arial" w:cs="Arial"/>
        </w:rPr>
        <w:t>τοπική</w:t>
      </w:r>
      <w:r>
        <w:rPr>
          <w:rFonts w:ascii="Arial" w:hAnsi="Arial" w:cs="Arial"/>
        </w:rPr>
        <w:t>ς</w:t>
      </w:r>
      <w:r w:rsidRPr="009A2C4C">
        <w:rPr>
          <w:rFonts w:ascii="Arial" w:hAnsi="Arial" w:cs="Arial"/>
        </w:rPr>
        <w:t xml:space="preserve"> διάβρωση</w:t>
      </w:r>
      <w:r>
        <w:rPr>
          <w:rFonts w:ascii="Arial" w:hAnsi="Arial" w:cs="Arial"/>
        </w:rPr>
        <w:t>ς</w:t>
      </w:r>
      <w:r w:rsidRPr="009A2C4C">
        <w:rPr>
          <w:rFonts w:ascii="Arial" w:hAnsi="Arial" w:cs="Arial"/>
        </w:rPr>
        <w:t>, πλάκα</w:t>
      </w:r>
      <w:r>
        <w:rPr>
          <w:rFonts w:ascii="Arial" w:hAnsi="Arial" w:cs="Arial"/>
        </w:rPr>
        <w:t>ς</w:t>
      </w:r>
      <w:r w:rsidRPr="009A2C4C">
        <w:rPr>
          <w:rFonts w:ascii="Arial" w:hAnsi="Arial" w:cs="Arial"/>
        </w:rPr>
        <w:t xml:space="preserve">, </w:t>
      </w:r>
      <w:r>
        <w:rPr>
          <w:rFonts w:ascii="Arial" w:hAnsi="Arial" w:cs="Arial"/>
        </w:rPr>
        <w:t xml:space="preserve">ανθοκραμβοειδούς, εξωφυτικού ή ελκωτικού </w:t>
      </w:r>
      <w:r w:rsidRPr="009A2C4C">
        <w:rPr>
          <w:rFonts w:ascii="Arial" w:hAnsi="Arial" w:cs="Arial"/>
        </w:rPr>
        <w:t>όγκο</w:t>
      </w:r>
      <w:r>
        <w:rPr>
          <w:rFonts w:ascii="Arial" w:hAnsi="Arial" w:cs="Arial"/>
        </w:rPr>
        <w:t>υ</w:t>
      </w:r>
      <w:r w:rsidRPr="009A2C4C">
        <w:rPr>
          <w:rFonts w:ascii="Arial" w:hAnsi="Arial" w:cs="Arial"/>
        </w:rPr>
        <w:t>, ανάλογα με το πόσο πρώιμα διαγιγνώσκεται (</w:t>
      </w:r>
      <w:r>
        <w:rPr>
          <w:rFonts w:ascii="Arial" w:hAnsi="Arial" w:cs="Arial"/>
        </w:rPr>
        <w:t xml:space="preserve">Εικόνα </w:t>
      </w:r>
      <w:r w:rsidRPr="009A2C4C">
        <w:rPr>
          <w:rFonts w:ascii="Arial" w:hAnsi="Arial" w:cs="Arial"/>
        </w:rPr>
        <w:t>1). Μικροσκοπικά ο όγκος μπορεί να χαρακτηρίζεται σαν ενδοεπιθηλιακός (</w:t>
      </w:r>
      <w:r w:rsidRPr="009A2C4C">
        <w:rPr>
          <w:rFonts w:ascii="Arial" w:hAnsi="Arial" w:cs="Arial"/>
          <w:lang w:val="en-US"/>
        </w:rPr>
        <w:t>in</w:t>
      </w:r>
      <w:r w:rsidRPr="009A2C4C">
        <w:rPr>
          <w:rFonts w:ascii="Arial" w:hAnsi="Arial" w:cs="Arial"/>
        </w:rPr>
        <w:t xml:space="preserve"> </w:t>
      </w:r>
      <w:r w:rsidRPr="009A2C4C">
        <w:rPr>
          <w:rFonts w:ascii="Arial" w:hAnsi="Arial" w:cs="Arial"/>
          <w:lang w:val="en-US"/>
        </w:rPr>
        <w:t>situ</w:t>
      </w:r>
      <w:r w:rsidRPr="009A2C4C">
        <w:rPr>
          <w:rFonts w:ascii="Arial" w:hAnsi="Arial" w:cs="Arial"/>
        </w:rPr>
        <w:t>)</w:t>
      </w:r>
      <w:r>
        <w:rPr>
          <w:rFonts w:ascii="Arial" w:hAnsi="Arial" w:cs="Arial"/>
        </w:rPr>
        <w:t xml:space="preserve"> που περιορίζεται στην επιθηλιακή στιβάδα</w:t>
      </w:r>
      <w:r w:rsidRPr="009A2C4C">
        <w:rPr>
          <w:rFonts w:ascii="Arial" w:hAnsi="Arial" w:cs="Arial"/>
        </w:rPr>
        <w:t xml:space="preserve">, ενδοβλεννογόνιος </w:t>
      </w:r>
      <w:r>
        <w:rPr>
          <w:rFonts w:ascii="Arial" w:hAnsi="Arial" w:cs="Arial"/>
        </w:rPr>
        <w:t xml:space="preserve">που όταν περιορίζεται στον βλεννογόνο, </w:t>
      </w:r>
      <w:r w:rsidRPr="009A2C4C">
        <w:rPr>
          <w:rFonts w:ascii="Arial" w:hAnsi="Arial" w:cs="Arial"/>
        </w:rPr>
        <w:t xml:space="preserve">και υποβλεννογόνιος όταν πλέον διηθεί την </w:t>
      </w:r>
      <w:r w:rsidRPr="009A2C4C">
        <w:rPr>
          <w:rFonts w:ascii="Arial" w:hAnsi="Arial" w:cs="Arial"/>
          <w:lang w:val="en-US"/>
        </w:rPr>
        <w:t>lamina</w:t>
      </w:r>
      <w:r w:rsidRPr="009A2C4C">
        <w:rPr>
          <w:rFonts w:ascii="Arial" w:hAnsi="Arial" w:cs="Arial"/>
        </w:rPr>
        <w:t xml:space="preserve"> </w:t>
      </w:r>
      <w:proofErr w:type="spellStart"/>
      <w:r w:rsidRPr="009A2C4C">
        <w:rPr>
          <w:rFonts w:ascii="Arial" w:hAnsi="Arial" w:cs="Arial"/>
          <w:lang w:val="en-US"/>
        </w:rPr>
        <w:t>propria</w:t>
      </w:r>
      <w:proofErr w:type="spellEnd"/>
      <w:r w:rsidRPr="009A2C4C">
        <w:rPr>
          <w:rFonts w:ascii="Arial" w:hAnsi="Arial" w:cs="Arial"/>
        </w:rPr>
        <w:t xml:space="preserve"> </w:t>
      </w:r>
      <w:r>
        <w:rPr>
          <w:rFonts w:ascii="Arial" w:hAnsi="Arial" w:cs="Arial"/>
        </w:rPr>
        <w:t xml:space="preserve">ή </w:t>
      </w:r>
      <w:r w:rsidRPr="009A2C4C">
        <w:rPr>
          <w:rFonts w:ascii="Arial" w:hAnsi="Arial" w:cs="Arial"/>
        </w:rPr>
        <w:t>και τμήμα του μυϊκού χιτώνα. Εφ’ όσον διαπεράσει τον μυϊκό</w:t>
      </w:r>
      <w:r>
        <w:rPr>
          <w:rFonts w:ascii="Arial" w:hAnsi="Arial" w:cs="Arial"/>
        </w:rPr>
        <w:t xml:space="preserve"> χιτώνα</w:t>
      </w:r>
      <w:r w:rsidRPr="009A2C4C">
        <w:rPr>
          <w:rFonts w:ascii="Arial" w:hAnsi="Arial" w:cs="Arial"/>
        </w:rPr>
        <w:t>, η επινέμηση των επιχώριων λεμφαδένων είναι πιθανότατη έως σίγουρη. Ο όγκος όμως διασπείρεται και κατά μήκος του οισοφαγικού τοιχώματος και μάλιστα σε αρκετή απόσταση από τον όγκο, τόση που μπορεί να φτάσει τα 4</w:t>
      </w:r>
      <w:r>
        <w:rPr>
          <w:rFonts w:ascii="Arial" w:hAnsi="Arial" w:cs="Arial"/>
        </w:rPr>
        <w:t xml:space="preserve"> </w:t>
      </w:r>
      <w:r>
        <w:rPr>
          <w:rFonts w:ascii="Arial" w:hAnsi="Arial" w:cs="Arial"/>
          <w:lang w:val="en-US"/>
        </w:rPr>
        <w:t>cm</w:t>
      </w:r>
      <w:r w:rsidRPr="009A2C4C">
        <w:rPr>
          <w:rFonts w:ascii="Arial" w:hAnsi="Arial" w:cs="Arial"/>
        </w:rPr>
        <w:t xml:space="preserve">. Γι’ αυτό και η αφαίρεση πρέπει να γίνεται επί του παραπάνω υγιούς </w:t>
      </w:r>
      <w:r>
        <w:rPr>
          <w:rFonts w:ascii="Arial" w:hAnsi="Arial" w:cs="Arial"/>
        </w:rPr>
        <w:t>ορίου</w:t>
      </w:r>
      <w:r w:rsidRPr="009A2C4C">
        <w:rPr>
          <w:rFonts w:ascii="Arial" w:hAnsi="Arial" w:cs="Arial"/>
        </w:rPr>
        <w:t>. Αφού ο όγκος διαπεράσει τον έξω χιτώνα</w:t>
      </w:r>
      <w:r>
        <w:rPr>
          <w:rFonts w:ascii="Arial" w:hAnsi="Arial" w:cs="Arial"/>
        </w:rPr>
        <w:t xml:space="preserve"> (</w:t>
      </w:r>
      <w:r>
        <w:rPr>
          <w:rFonts w:ascii="Arial" w:hAnsi="Arial" w:cs="Arial"/>
          <w:lang w:val="en-US"/>
        </w:rPr>
        <w:t>adventitia</w:t>
      </w:r>
      <w:r w:rsidRPr="0049666C">
        <w:rPr>
          <w:rFonts w:ascii="Arial" w:hAnsi="Arial" w:cs="Arial"/>
        </w:rPr>
        <w:t>)</w:t>
      </w:r>
      <w:r w:rsidRPr="009A2C4C">
        <w:rPr>
          <w:rFonts w:ascii="Arial" w:hAnsi="Arial" w:cs="Arial"/>
        </w:rPr>
        <w:t xml:space="preserve">, μπορεί να επεκταθεί στους γειτονικούς ιστούς ή όργανα όπως στον υπεζωκότα, </w:t>
      </w:r>
      <w:r>
        <w:rPr>
          <w:rFonts w:ascii="Arial" w:hAnsi="Arial" w:cs="Arial"/>
        </w:rPr>
        <w:t xml:space="preserve">την τραχεία, </w:t>
      </w:r>
      <w:r w:rsidRPr="009A2C4C">
        <w:rPr>
          <w:rFonts w:ascii="Arial" w:hAnsi="Arial" w:cs="Arial"/>
        </w:rPr>
        <w:t xml:space="preserve">το περικάρδιο, τον αρ κύριο βρόγχο, ή </w:t>
      </w:r>
      <w:r>
        <w:rPr>
          <w:rFonts w:ascii="Arial" w:hAnsi="Arial" w:cs="Arial"/>
        </w:rPr>
        <w:t>και σ</w:t>
      </w:r>
      <w:r w:rsidRPr="009A2C4C">
        <w:rPr>
          <w:rFonts w:ascii="Arial" w:hAnsi="Arial" w:cs="Arial"/>
        </w:rPr>
        <w:t>τη σπονδυλική στήλη. Ο καρκίνος του άνω 3μορίου μεθίσταται προς τους λεμφαδένες του άνω μεσοθωρακίου και του τραχήλου, της μεσότητας προς τους μεσοθωρακικούς και του κάτω 3μορίου κυρίως προς τους κοιλιακούς</w:t>
      </w:r>
      <w:r>
        <w:rPr>
          <w:rFonts w:ascii="Arial" w:hAnsi="Arial" w:cs="Arial"/>
        </w:rPr>
        <w:t xml:space="preserve"> (αρ</w:t>
      </w:r>
      <w:r w:rsidRPr="009A2C4C">
        <w:rPr>
          <w:rFonts w:ascii="Arial" w:hAnsi="Arial" w:cs="Arial"/>
        </w:rPr>
        <w:t>.</w:t>
      </w:r>
      <w:r>
        <w:rPr>
          <w:rFonts w:ascii="Arial" w:hAnsi="Arial" w:cs="Arial"/>
        </w:rPr>
        <w:t xml:space="preserve"> γαστρικής).</w:t>
      </w:r>
      <w:r w:rsidRPr="009A2C4C">
        <w:rPr>
          <w:rFonts w:ascii="Arial" w:hAnsi="Arial" w:cs="Arial"/>
        </w:rPr>
        <w:t xml:space="preserve"> </w:t>
      </w:r>
      <w:r>
        <w:rPr>
          <w:rFonts w:ascii="Arial" w:hAnsi="Arial" w:cs="Arial"/>
        </w:rPr>
        <w:t>Η</w:t>
      </w:r>
      <w:r w:rsidRPr="009A2C4C">
        <w:rPr>
          <w:rFonts w:ascii="Arial" w:hAnsi="Arial" w:cs="Arial"/>
        </w:rPr>
        <w:t xml:space="preserve"> λεμφαδενική διασπορά προς τους παραπάνω λεμφαδένες κατά το χρόνο της </w:t>
      </w:r>
      <w:r>
        <w:rPr>
          <w:rFonts w:ascii="Arial" w:hAnsi="Arial" w:cs="Arial"/>
        </w:rPr>
        <w:t>διάγνωσης ή καλύτερα κατά τον χρόνο της εξαίρεσης, κ</w:t>
      </w:r>
      <w:r w:rsidRPr="009A2C4C">
        <w:rPr>
          <w:rFonts w:ascii="Arial" w:hAnsi="Arial" w:cs="Arial"/>
        </w:rPr>
        <w:t>υμαίνεται από 30-70%. Και αυτό φυσικά θα το απαντήσει ο Παθολόγοανατόμος όταν εξετάσει το αποσταλλέν σ’ αυτόν παρασκεύασμα του αφαιρεθέντος τμήματος του οισοφάγου ή και στομάχου, με τον περιβάλλοντα (περι-οισοφαγικό) ιστό.  Η σημασία της είναι τεράστια, γιατί, όσο περισσότεροι λεμφαδένες εμφανίζουν διήθηση, τόσο χειρότερη και η πρόγνωση του καρκίνου (</w:t>
      </w:r>
      <w:r>
        <w:rPr>
          <w:rFonts w:ascii="Arial" w:hAnsi="Arial" w:cs="Arial"/>
        </w:rPr>
        <w:t xml:space="preserve">Εικόνα </w:t>
      </w:r>
      <w:r w:rsidRPr="009A2C4C">
        <w:rPr>
          <w:rFonts w:ascii="Arial" w:hAnsi="Arial" w:cs="Arial"/>
        </w:rPr>
        <w:t xml:space="preserve">2).   </w:t>
      </w:r>
    </w:p>
    <w:p w:rsidR="000F52B9" w:rsidRDefault="000F52B9" w:rsidP="000F52B9">
      <w:pPr>
        <w:jc w:val="both"/>
        <w:rPr>
          <w:rFonts w:ascii="Arial" w:hAnsi="Arial" w:cs="Arial"/>
          <w:b/>
        </w:rPr>
      </w:pPr>
      <w:r>
        <w:rPr>
          <w:rFonts w:ascii="Arial" w:hAnsi="Arial" w:cs="Arial"/>
          <w:b/>
          <w:noProof/>
          <w:lang w:eastAsia="el-GR"/>
        </w:rPr>
        <w:lastRenderedPageBreak/>
        <w:drawing>
          <wp:anchor distT="0" distB="0" distL="114300" distR="114300" simplePos="0" relativeHeight="251736064" behindDoc="1" locked="0" layoutInCell="1" allowOverlap="1">
            <wp:simplePos x="0" y="0"/>
            <wp:positionH relativeFrom="column">
              <wp:posOffset>1856740</wp:posOffset>
            </wp:positionH>
            <wp:positionV relativeFrom="paragraph">
              <wp:posOffset>121920</wp:posOffset>
            </wp:positionV>
            <wp:extent cx="1431290" cy="2286000"/>
            <wp:effectExtent l="19050" t="0" r="0" b="0"/>
            <wp:wrapTight wrapText="bothSides">
              <wp:wrapPolygon edited="0">
                <wp:start x="-287" y="0"/>
                <wp:lineTo x="-287" y="21420"/>
                <wp:lineTo x="21562" y="21420"/>
                <wp:lineTo x="21562" y="0"/>
                <wp:lineTo x="-287" y="0"/>
              </wp:wrapPolygon>
            </wp:wrapTight>
            <wp:docPr id="12" name="Picture 12" descr="10-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c"/>
                    <pic:cNvPicPr>
                      <a:picLocks noChangeAspect="1" noChangeArrowheads="1"/>
                    </pic:cNvPicPr>
                  </pic:nvPicPr>
                  <pic:blipFill>
                    <a:blip r:embed="rId6" cstate="print"/>
                    <a:srcRect/>
                    <a:stretch>
                      <a:fillRect/>
                    </a:stretch>
                  </pic:blipFill>
                  <pic:spPr bwMode="auto">
                    <a:xfrm>
                      <a:off x="0" y="0"/>
                      <a:ext cx="1431290" cy="2286000"/>
                    </a:xfrm>
                    <a:prstGeom prst="rect">
                      <a:avLst/>
                    </a:prstGeom>
                    <a:noFill/>
                    <a:ln w="9525">
                      <a:noFill/>
                      <a:miter lim="800000"/>
                      <a:headEnd/>
                      <a:tailEnd/>
                    </a:ln>
                  </pic:spPr>
                </pic:pic>
              </a:graphicData>
            </a:graphic>
          </wp:anchor>
        </w:drawing>
      </w:r>
      <w:r>
        <w:rPr>
          <w:rFonts w:ascii="Arial" w:hAnsi="Arial" w:cs="Arial"/>
          <w:b/>
          <w:noProof/>
          <w:lang w:eastAsia="el-GR"/>
        </w:rPr>
        <w:drawing>
          <wp:anchor distT="0" distB="0" distL="114300" distR="114300" simplePos="0" relativeHeight="251735040" behindDoc="1" locked="0" layoutInCell="1" allowOverlap="1">
            <wp:simplePos x="0" y="0"/>
            <wp:positionH relativeFrom="column">
              <wp:posOffset>379095</wp:posOffset>
            </wp:positionH>
            <wp:positionV relativeFrom="paragraph">
              <wp:posOffset>78105</wp:posOffset>
            </wp:positionV>
            <wp:extent cx="1475105" cy="2329815"/>
            <wp:effectExtent l="19050" t="0" r="0" b="0"/>
            <wp:wrapSquare wrapText="bothSides"/>
            <wp:docPr id="11" name="Picture 11" descr="10-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a"/>
                    <pic:cNvPicPr>
                      <a:picLocks noChangeAspect="1" noChangeArrowheads="1"/>
                    </pic:cNvPicPr>
                  </pic:nvPicPr>
                  <pic:blipFill>
                    <a:blip r:embed="rId7" cstate="print"/>
                    <a:srcRect/>
                    <a:stretch>
                      <a:fillRect/>
                    </a:stretch>
                  </pic:blipFill>
                  <pic:spPr bwMode="auto">
                    <a:xfrm>
                      <a:off x="0" y="0"/>
                      <a:ext cx="1475105" cy="2329815"/>
                    </a:xfrm>
                    <a:prstGeom prst="rect">
                      <a:avLst/>
                    </a:prstGeom>
                    <a:noFill/>
                    <a:ln w="9525">
                      <a:noFill/>
                      <a:miter lim="800000"/>
                      <a:headEnd/>
                      <a:tailEnd/>
                    </a:ln>
                  </pic:spPr>
                </pic:pic>
              </a:graphicData>
            </a:graphic>
          </wp:anchor>
        </w:drawing>
      </w:r>
      <w:r>
        <w:rPr>
          <w:rFonts w:ascii="Arial" w:hAnsi="Arial" w:cs="Arial"/>
          <w:b/>
          <w:noProof/>
          <w:lang w:eastAsia="el-GR"/>
        </w:rPr>
        <w:drawing>
          <wp:anchor distT="0" distB="0" distL="114300" distR="114300" simplePos="0" relativeHeight="251737088" behindDoc="1" locked="0" layoutInCell="1" allowOverlap="1">
            <wp:simplePos x="0" y="0"/>
            <wp:positionH relativeFrom="column">
              <wp:posOffset>3245485</wp:posOffset>
            </wp:positionH>
            <wp:positionV relativeFrom="paragraph">
              <wp:posOffset>78105</wp:posOffset>
            </wp:positionV>
            <wp:extent cx="1316990" cy="2329815"/>
            <wp:effectExtent l="19050" t="0" r="0" b="0"/>
            <wp:wrapTight wrapText="bothSides">
              <wp:wrapPolygon edited="0">
                <wp:start x="-312" y="0"/>
                <wp:lineTo x="-312" y="21370"/>
                <wp:lineTo x="21558" y="21370"/>
                <wp:lineTo x="21558" y="0"/>
                <wp:lineTo x="-312" y="0"/>
              </wp:wrapPolygon>
            </wp:wrapTight>
            <wp:docPr id="13" name="Picture 13" descr="10-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b"/>
                    <pic:cNvPicPr>
                      <a:picLocks noChangeAspect="1" noChangeArrowheads="1"/>
                    </pic:cNvPicPr>
                  </pic:nvPicPr>
                  <pic:blipFill>
                    <a:blip r:embed="rId8" cstate="print"/>
                    <a:srcRect/>
                    <a:stretch>
                      <a:fillRect/>
                    </a:stretch>
                  </pic:blipFill>
                  <pic:spPr bwMode="auto">
                    <a:xfrm>
                      <a:off x="0" y="0"/>
                      <a:ext cx="1316990" cy="2329815"/>
                    </a:xfrm>
                    <a:prstGeom prst="rect">
                      <a:avLst/>
                    </a:prstGeom>
                    <a:noFill/>
                    <a:ln w="9525">
                      <a:noFill/>
                      <a:miter lim="800000"/>
                      <a:headEnd/>
                      <a:tailEnd/>
                    </a:ln>
                  </pic:spPr>
                </pic:pic>
              </a:graphicData>
            </a:graphic>
          </wp:anchor>
        </w:drawing>
      </w:r>
      <w:r w:rsidRPr="009A2C4C">
        <w:rPr>
          <w:rFonts w:ascii="Arial" w:hAnsi="Arial" w:cs="Arial"/>
          <w:b/>
        </w:rPr>
        <w:tab/>
      </w: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0F52B9" w:rsidP="000F52B9">
      <w:pPr>
        <w:jc w:val="both"/>
        <w:rPr>
          <w:rFonts w:ascii="Arial" w:hAnsi="Arial" w:cs="Arial"/>
          <w:b/>
        </w:rPr>
      </w:pPr>
    </w:p>
    <w:p w:rsidR="000F52B9" w:rsidRDefault="00DE6D7F" w:rsidP="000F52B9">
      <w:pPr>
        <w:jc w:val="both"/>
        <w:rPr>
          <w:rFonts w:ascii="Arial" w:hAnsi="Arial" w:cs="Arial"/>
          <w:b/>
        </w:rPr>
      </w:pPr>
      <w:r w:rsidRPr="00DE6D7F">
        <w:rPr>
          <w:rFonts w:ascii="Times New Roman" w:hAnsi="Times New Roman" w:cs="Times New Roman"/>
          <w:noProof/>
          <w:sz w:val="24"/>
          <w:szCs w:val="24"/>
          <w:lang w:eastAsia="zh-CN"/>
        </w:rPr>
        <w:pict>
          <v:shapetype id="_x0000_t202" coordsize="21600,21600" o:spt="202" path="m,l,21600r21600,l21600,xe">
            <v:stroke joinstyle="miter"/>
            <v:path gradientshapeok="t" o:connecttype="rect"/>
          </v:shapetype>
          <v:shape id="_x0000_s1145" type="#_x0000_t202" style="position:absolute;left:0;text-align:left;margin-left:33.4pt;margin-top:7.8pt;width:329.35pt;height:111.2pt;z-index:251738112" stroked="f">
            <v:textbox style="mso-fit-shape-to-text:t" inset="0,0,0,0">
              <w:txbxContent>
                <w:p w:rsidR="000F52B9" w:rsidRPr="005A4E43" w:rsidRDefault="000F52B9" w:rsidP="000F52B9">
                  <w:pPr>
                    <w:pStyle w:val="a8"/>
                    <w:rPr>
                      <w:rFonts w:ascii="Arial" w:hAnsi="Arial" w:cs="Arial"/>
                      <w:noProof/>
                      <w:color w:val="auto"/>
                    </w:rPr>
                  </w:pPr>
                  <w:r w:rsidRPr="005A4E43">
                    <w:rPr>
                      <w:color w:val="auto"/>
                    </w:rPr>
                    <w:t xml:space="preserve">Εικόνα </w:t>
                  </w:r>
                  <w:r w:rsidR="00DE6D7F" w:rsidRPr="005A4E43">
                    <w:rPr>
                      <w:color w:val="auto"/>
                    </w:rPr>
                    <w:fldChar w:fldCharType="begin"/>
                  </w:r>
                  <w:r w:rsidRPr="005A4E43">
                    <w:rPr>
                      <w:color w:val="auto"/>
                    </w:rPr>
                    <w:instrText xml:space="preserve"> SEQ Εικόνα \* ARABIC </w:instrText>
                  </w:r>
                  <w:r w:rsidR="00DE6D7F" w:rsidRPr="005A4E43">
                    <w:rPr>
                      <w:color w:val="auto"/>
                    </w:rPr>
                    <w:fldChar w:fldCharType="separate"/>
                  </w:r>
                  <w:r>
                    <w:rPr>
                      <w:noProof/>
                      <w:color w:val="auto"/>
                    </w:rPr>
                    <w:t>1</w:t>
                  </w:r>
                  <w:r w:rsidR="00DE6D7F" w:rsidRPr="005A4E43">
                    <w:rPr>
                      <w:color w:val="auto"/>
                    </w:rPr>
                    <w:fldChar w:fldCharType="end"/>
                  </w:r>
                  <w:r w:rsidRPr="005A4E43">
                    <w:rPr>
                      <w:b w:val="0"/>
                      <w:i/>
                      <w:color w:val="auto"/>
                      <w:sz w:val="22"/>
                      <w:szCs w:val="22"/>
                    </w:rPr>
                    <w:t xml:space="preserve"> Διάφορες</w:t>
                  </w:r>
                  <w:r w:rsidRPr="005A4E43">
                    <w:rPr>
                      <w:i/>
                      <w:color w:val="auto"/>
                      <w:sz w:val="22"/>
                      <w:szCs w:val="22"/>
                    </w:rPr>
                    <w:t xml:space="preserve"> μακροσκοπικές μορφές καρκίνου του οισοφάγου. Από αριστερά: θηλοειδής τύπος, ανθοκραμβοειδής και ο σκίρρος (ρικνωτικός) τύπος</w:t>
                  </w:r>
                  <w:r w:rsidRPr="005A4E43">
                    <w:rPr>
                      <w:color w:val="auto"/>
                      <w:sz w:val="22"/>
                      <w:szCs w:val="22"/>
                    </w:rPr>
                    <w:t>.</w:t>
                  </w:r>
                </w:p>
              </w:txbxContent>
            </v:textbox>
            <w10:wrap type="square"/>
          </v:shape>
        </w:pict>
      </w:r>
    </w:p>
    <w:p w:rsidR="000F52B9" w:rsidRDefault="000F52B9" w:rsidP="000F52B9">
      <w:pPr>
        <w:jc w:val="both"/>
        <w:rPr>
          <w:rFonts w:ascii="Arial" w:hAnsi="Arial" w:cs="Arial"/>
          <w:b/>
        </w:rPr>
      </w:pPr>
    </w:p>
    <w:p w:rsidR="000F52B9" w:rsidRDefault="00DE6D7F" w:rsidP="000F52B9">
      <w:pPr>
        <w:jc w:val="both"/>
        <w:rPr>
          <w:rFonts w:ascii="Arial" w:hAnsi="Arial" w:cs="Arial"/>
          <w:b/>
        </w:rPr>
      </w:pPr>
      <w:r w:rsidRPr="00DE6D7F">
        <w:rPr>
          <w:rFonts w:ascii="Times New Roman" w:hAnsi="Times New Roman" w:cs="Times New Roman"/>
          <w:noProof/>
          <w:sz w:val="24"/>
          <w:szCs w:val="24"/>
          <w:lang w:eastAsia="zh-CN"/>
        </w:rPr>
        <w:pict>
          <v:shape id="_x0000_s1146" type="#_x0000_t202" style="position:absolute;left:0;text-align:left;margin-left:202pt;margin-top:2.25pt;width:205.75pt;height:144.2pt;z-index:251739136" wrapcoords="-86 0 -86 20400 21600 20400 21600 0 -86 0" stroked="f">
            <v:textbox style="mso-next-textbox:#_x0000_s1146;mso-fit-shape-to-text:t" inset="0,0,0,0">
              <w:txbxContent>
                <w:p w:rsidR="000F52B9" w:rsidRPr="005A4E43" w:rsidRDefault="000F52B9" w:rsidP="000F52B9">
                  <w:pPr>
                    <w:pStyle w:val="a8"/>
                    <w:jc w:val="both"/>
                    <w:rPr>
                      <w:i/>
                      <w:color w:val="auto"/>
                      <w:sz w:val="22"/>
                      <w:szCs w:val="22"/>
                    </w:rPr>
                  </w:pPr>
                  <w:r w:rsidRPr="005A4E43">
                    <w:rPr>
                      <w:color w:val="auto"/>
                    </w:rPr>
                    <w:t xml:space="preserve">Εικόνα </w:t>
                  </w:r>
                  <w:r w:rsidR="00DE6D7F" w:rsidRPr="005A4E43">
                    <w:rPr>
                      <w:color w:val="auto"/>
                    </w:rPr>
                    <w:fldChar w:fldCharType="begin"/>
                  </w:r>
                  <w:r w:rsidRPr="005A4E43">
                    <w:rPr>
                      <w:color w:val="auto"/>
                    </w:rPr>
                    <w:instrText xml:space="preserve"> SEQ Εικόνα \* ARABIC </w:instrText>
                  </w:r>
                  <w:r w:rsidR="00DE6D7F" w:rsidRPr="005A4E43">
                    <w:rPr>
                      <w:color w:val="auto"/>
                    </w:rPr>
                    <w:fldChar w:fldCharType="separate"/>
                  </w:r>
                  <w:r>
                    <w:rPr>
                      <w:noProof/>
                      <w:color w:val="auto"/>
                    </w:rPr>
                    <w:t>2</w:t>
                  </w:r>
                  <w:r w:rsidR="00DE6D7F" w:rsidRPr="005A4E43">
                    <w:rPr>
                      <w:color w:val="auto"/>
                    </w:rPr>
                    <w:fldChar w:fldCharType="end"/>
                  </w:r>
                  <w:r w:rsidRPr="005A4E43">
                    <w:rPr>
                      <w:i/>
                      <w:color w:val="auto"/>
                      <w:sz w:val="22"/>
                      <w:szCs w:val="22"/>
                    </w:rPr>
                    <w:t xml:space="preserve"> </w:t>
                  </w:r>
                </w:p>
                <w:p w:rsidR="000F52B9" w:rsidRPr="005A4E43" w:rsidRDefault="000F52B9" w:rsidP="000F52B9">
                  <w:pPr>
                    <w:pStyle w:val="a8"/>
                    <w:jc w:val="both"/>
                    <w:rPr>
                      <w:rFonts w:ascii="Arial" w:hAnsi="Arial" w:cs="Arial"/>
                      <w:noProof/>
                      <w:color w:val="auto"/>
                    </w:rPr>
                  </w:pPr>
                  <w:r w:rsidRPr="005A4E43">
                    <w:rPr>
                      <w:color w:val="auto"/>
                      <w:sz w:val="22"/>
                      <w:szCs w:val="22"/>
                    </w:rPr>
                    <w:t>Η σχέση ανάμεσα στον αριθμό των διηθημένων (θετικών)  επιχώριων λεμφαδένων και στην απώτερη επιβίωση. Εκφρασμένο σε αριθμούς αυτό σημαίνει, ότι χωρίς διηθημένους λεμφαδένες η διετής επιβίωση προσεγγίζει το 45 %, ενώ με αρκετούς (&gt;5) διηθημένους η αντίστοιχη δεν φθάνει ούτε το 20 %.</w:t>
                  </w:r>
                </w:p>
              </w:txbxContent>
            </v:textbox>
            <w10:wrap type="tight"/>
          </v:shape>
        </w:pict>
      </w:r>
      <w:r w:rsidR="000F52B9">
        <w:rPr>
          <w:noProof/>
          <w:lang w:eastAsia="el-GR"/>
        </w:rPr>
        <w:drawing>
          <wp:anchor distT="0" distB="0" distL="114300" distR="114300" simplePos="0" relativeHeight="251728896" behindDoc="1" locked="0" layoutInCell="1" allowOverlap="1">
            <wp:simplePos x="0" y="0"/>
            <wp:positionH relativeFrom="column">
              <wp:posOffset>45085</wp:posOffset>
            </wp:positionH>
            <wp:positionV relativeFrom="paragraph">
              <wp:posOffset>-175895</wp:posOffset>
            </wp:positionV>
            <wp:extent cx="2398395" cy="2514600"/>
            <wp:effectExtent l="19050" t="0" r="1905" b="0"/>
            <wp:wrapTight wrapText="bothSides">
              <wp:wrapPolygon edited="0">
                <wp:start x="-172" y="0"/>
                <wp:lineTo x="-172" y="21436"/>
                <wp:lineTo x="21617" y="21436"/>
                <wp:lineTo x="21617" y="0"/>
                <wp:lineTo x="-172" y="0"/>
              </wp:wrapPolygon>
            </wp:wrapTight>
            <wp:docPr id="2" name="Picture 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
                    <pic:cNvPicPr>
                      <a:picLocks noChangeAspect="1" noChangeArrowheads="1"/>
                    </pic:cNvPicPr>
                  </pic:nvPicPr>
                  <pic:blipFill>
                    <a:blip r:embed="rId9" cstate="print">
                      <a:lum contrast="18000"/>
                    </a:blip>
                    <a:srcRect r="34416"/>
                    <a:stretch>
                      <a:fillRect/>
                    </a:stretch>
                  </pic:blipFill>
                  <pic:spPr bwMode="auto">
                    <a:xfrm>
                      <a:off x="0" y="0"/>
                      <a:ext cx="2398395" cy="2514600"/>
                    </a:xfrm>
                    <a:prstGeom prst="rect">
                      <a:avLst/>
                    </a:prstGeom>
                    <a:noFill/>
                  </pic:spPr>
                </pic:pic>
              </a:graphicData>
            </a:graphic>
          </wp:anchor>
        </w:drawing>
      </w:r>
    </w:p>
    <w:p w:rsidR="000F52B9" w:rsidRPr="00E67944" w:rsidRDefault="000F52B9" w:rsidP="000F52B9">
      <w:pPr>
        <w:jc w:val="both"/>
        <w:rPr>
          <w:b/>
          <w:i/>
        </w:rPr>
      </w:pPr>
    </w:p>
    <w:p w:rsidR="000F52B9" w:rsidRPr="001F48F1" w:rsidRDefault="000F52B9" w:rsidP="000F52B9">
      <w:pPr>
        <w:jc w:val="both"/>
        <w:rPr>
          <w:rFonts w:ascii="Arial" w:hAnsi="Arial" w:cs="Arial"/>
          <w:i/>
        </w:rPr>
      </w:pPr>
    </w:p>
    <w:p w:rsidR="000F52B9" w:rsidRDefault="000F52B9" w:rsidP="000F52B9">
      <w:pPr>
        <w:jc w:val="both"/>
        <w:rPr>
          <w:rFonts w:ascii="Arial" w:hAnsi="Arial" w:cs="Arial"/>
        </w:rPr>
      </w:pPr>
      <w:r w:rsidRPr="009A2C4C">
        <w:rPr>
          <w:rFonts w:ascii="Arial" w:hAnsi="Arial" w:cs="Arial"/>
        </w:rPr>
        <w:t>Πέρα όμως από τις «επιχώριες» αυτές μεταστάσεις, το καρκίνωμα του οισοφάγου εμφανίζει ενωρίς και μακρινές μεταστάσεις. Περίπου το 30-40 % των περιπτώσεων εμφανίζουν κατά το χρόνο της διάγνωσης μακρινές μεταστάσεις. Τέτοιες είναι κατά σειρά συχνότητας το ήπαρ (35 %), οι πνεύμονες (20 %), τα οστά (9%), τα επινεφρίδια (2 %), ο υπεζωκότας (2 %), οι νεφροί, το περικάρδιο, το π</w:t>
      </w:r>
      <w:r>
        <w:rPr>
          <w:rFonts w:ascii="Arial" w:hAnsi="Arial" w:cs="Arial"/>
        </w:rPr>
        <w:t>άγκρεας και  ο εγκέφαλος (1%).</w:t>
      </w:r>
    </w:p>
    <w:p w:rsidR="000F52B9" w:rsidRPr="009A2C4C" w:rsidRDefault="000F52B9" w:rsidP="000F52B9">
      <w:pPr>
        <w:jc w:val="both"/>
        <w:outlineLvl w:val="0"/>
        <w:rPr>
          <w:rFonts w:ascii="Arial" w:hAnsi="Arial" w:cs="Arial"/>
          <w:b/>
        </w:rPr>
      </w:pPr>
      <w:r w:rsidRPr="009A2C4C">
        <w:rPr>
          <w:rFonts w:ascii="Arial" w:hAnsi="Arial" w:cs="Arial"/>
          <w:b/>
        </w:rPr>
        <w:t xml:space="preserve">Κλινική εικόνα </w:t>
      </w:r>
    </w:p>
    <w:p w:rsidR="000F52B9" w:rsidRPr="009A2C4C" w:rsidRDefault="000F52B9" w:rsidP="000F52B9">
      <w:pPr>
        <w:ind w:firstLine="720"/>
        <w:jc w:val="both"/>
        <w:rPr>
          <w:rFonts w:ascii="Arial" w:hAnsi="Arial" w:cs="Arial"/>
        </w:rPr>
      </w:pPr>
      <w:r w:rsidRPr="009A2C4C">
        <w:rPr>
          <w:rFonts w:ascii="Arial" w:hAnsi="Arial" w:cs="Arial"/>
        </w:rPr>
        <w:t>Τα συμπτώματα του καρκίνου του οισοφάγου είναι συνήθως μη-ειδικ</w:t>
      </w:r>
      <w:r>
        <w:rPr>
          <w:rFonts w:ascii="Arial" w:hAnsi="Arial" w:cs="Arial"/>
        </w:rPr>
        <w:t>ή</w:t>
      </w:r>
      <w:r w:rsidRPr="009A2C4C">
        <w:rPr>
          <w:rFonts w:ascii="Arial" w:hAnsi="Arial" w:cs="Arial"/>
        </w:rPr>
        <w:t>. Η δυσφαγία είναι το συχνότερο σύμπτωμα. Αρχικά αυτό υπάρχει μόνο για τις στερεές τροφές ενώ μέσα σε περίοδο εβδομάδων ή μηνών επ</w:t>
      </w:r>
      <w:r>
        <w:rPr>
          <w:rFonts w:ascii="Arial" w:hAnsi="Arial" w:cs="Arial"/>
        </w:rPr>
        <w:t>εκτείνεται</w:t>
      </w:r>
      <w:r w:rsidRPr="009A2C4C">
        <w:rPr>
          <w:rFonts w:ascii="Arial" w:hAnsi="Arial" w:cs="Arial"/>
        </w:rPr>
        <w:t xml:space="preserve"> και </w:t>
      </w:r>
      <w:r>
        <w:rPr>
          <w:rFonts w:ascii="Arial" w:hAnsi="Arial" w:cs="Arial"/>
        </w:rPr>
        <w:t>σ</w:t>
      </w:r>
      <w:r w:rsidRPr="009A2C4C">
        <w:rPr>
          <w:rFonts w:ascii="Arial" w:hAnsi="Arial" w:cs="Arial"/>
        </w:rPr>
        <w:t xml:space="preserve">τις ημίρευστες αλλά και </w:t>
      </w:r>
      <w:r>
        <w:rPr>
          <w:rFonts w:ascii="Arial" w:hAnsi="Arial" w:cs="Arial"/>
        </w:rPr>
        <w:t>σ</w:t>
      </w:r>
      <w:r w:rsidRPr="009A2C4C">
        <w:rPr>
          <w:rFonts w:ascii="Arial" w:hAnsi="Arial" w:cs="Arial"/>
        </w:rPr>
        <w:t xml:space="preserve">τις υδαρείς. Η οδυνοφαγία είναι το επόμενο σύμπτωμα </w:t>
      </w:r>
      <w:r>
        <w:rPr>
          <w:rFonts w:ascii="Arial" w:hAnsi="Arial" w:cs="Arial"/>
        </w:rPr>
        <w:t>που</w:t>
      </w:r>
      <w:r w:rsidRPr="009A2C4C">
        <w:rPr>
          <w:rFonts w:ascii="Arial" w:hAnsi="Arial" w:cs="Arial"/>
        </w:rPr>
        <w:t xml:space="preserve"> χαρακτηρίζεται από έκλυση άλγους κατά την κατάποση</w:t>
      </w:r>
      <w:r>
        <w:rPr>
          <w:rFonts w:ascii="Arial" w:hAnsi="Arial" w:cs="Arial"/>
        </w:rPr>
        <w:t xml:space="preserve"> ή την προσπάθεια κατάποσης</w:t>
      </w:r>
      <w:r w:rsidRPr="009A2C4C">
        <w:rPr>
          <w:rFonts w:ascii="Arial" w:hAnsi="Arial" w:cs="Arial"/>
        </w:rPr>
        <w:t xml:space="preserve">. Αποδίδεται είτε σε εξέλκωση του καρκινώματος είτε σε διήθηση μεσοθωρακικών οργάνων. Σταθερός βύθιος πόνος </w:t>
      </w:r>
      <w:r>
        <w:rPr>
          <w:rFonts w:ascii="Arial" w:hAnsi="Arial" w:cs="Arial"/>
        </w:rPr>
        <w:t xml:space="preserve">με </w:t>
      </w:r>
      <w:r w:rsidRPr="009A2C4C">
        <w:rPr>
          <w:rFonts w:ascii="Arial" w:hAnsi="Arial" w:cs="Arial"/>
        </w:rPr>
        <w:t xml:space="preserve">διατιτραίνοντα χαρακτήρα στη μεσοπλάτιο ή μεσοθωρακική χώρα μπορεί επίσης να υπάρχει και αποδίδεται επίσης σε διήθηση </w:t>
      </w:r>
      <w:r w:rsidRPr="009A2C4C">
        <w:rPr>
          <w:rFonts w:ascii="Arial" w:hAnsi="Arial" w:cs="Arial"/>
        </w:rPr>
        <w:lastRenderedPageBreak/>
        <w:t xml:space="preserve">οργάνων του μεσοθωρακίου. Η αναγωγή τροφής αμέσως μετά την κατάποση του βλωμού είναι επίσης συχνό σύμπτωμα, όταν ο αυλός του οισοφάγου ελαττωθεί σημαντικά. Η ανορεξία, η απώλεια βάρους ή το βράγχος φωνής (από διήθηση του παλίνδρομου λαρυγγικού) είναι συμπτώματα που εμφανίζονται </w:t>
      </w:r>
      <w:r>
        <w:rPr>
          <w:rFonts w:ascii="Arial" w:hAnsi="Arial" w:cs="Arial"/>
        </w:rPr>
        <w:t>σε πιο προχωρημένα στάδια της νόσου, και υποδηλώνουν το ανεγχείρητο της κατάστασης</w:t>
      </w:r>
      <w:r w:rsidRPr="009A2C4C">
        <w:rPr>
          <w:rFonts w:ascii="Arial" w:hAnsi="Arial" w:cs="Arial"/>
        </w:rPr>
        <w:t xml:space="preserve">. Η φυσική εξέταση δεν αποδίδει συνήθως τίποτε το χαρακτηριστικό, εκτός αν ο όγκος είναι προχωρημένου σταδίου οπότε μπορεί να ευρεθούν τραχηλικοί ή υπερκλείδιοι λεμφαδένες ή ψηλαφητή μάζα στο ιδίως επιγάστριο. Από τον συνήθη εργαστηριακό έλεγχο τα πιθανά ευρήματα είναι τέσσαρα: αναιμία, υπολευκωματιναιμία, υπερασβεστιαιμία  και διαταραχής της ηπατικής λειτουργίας (το τελευταίο όταν </w:t>
      </w:r>
      <w:r>
        <w:rPr>
          <w:rFonts w:ascii="Arial" w:hAnsi="Arial" w:cs="Arial"/>
        </w:rPr>
        <w:t>υπάρχουν ηπατικές μεταστάσεις).</w:t>
      </w:r>
    </w:p>
    <w:p w:rsidR="00603CF1" w:rsidRDefault="000F52B9" w:rsidP="00603CF1">
      <w:pPr>
        <w:jc w:val="both"/>
        <w:outlineLvl w:val="0"/>
        <w:rPr>
          <w:rFonts w:ascii="Arial" w:hAnsi="Arial" w:cs="Arial"/>
          <w:b/>
        </w:rPr>
      </w:pPr>
      <w:r w:rsidRPr="009A2C4C">
        <w:rPr>
          <w:rFonts w:ascii="Arial" w:hAnsi="Arial" w:cs="Arial"/>
          <w:b/>
        </w:rPr>
        <w:t xml:space="preserve">Διερεύνηση </w:t>
      </w:r>
      <w:r w:rsidR="00603CF1">
        <w:rPr>
          <w:rFonts w:ascii="Arial" w:hAnsi="Arial" w:cs="Arial"/>
          <w:b/>
        </w:rPr>
        <w:t>:</w:t>
      </w:r>
    </w:p>
    <w:p w:rsidR="00603CF1" w:rsidRDefault="00603CF1" w:rsidP="00603CF1">
      <w:pPr>
        <w:jc w:val="both"/>
        <w:outlineLvl w:val="0"/>
        <w:rPr>
          <w:rFonts w:ascii="Arial" w:hAnsi="Arial" w:cs="Arial"/>
        </w:rPr>
      </w:pPr>
      <w:r>
        <w:rPr>
          <w:rFonts w:ascii="Arial" w:hAnsi="Arial" w:cs="Arial"/>
          <w:noProof/>
          <w:lang w:eastAsia="el-GR"/>
        </w:rPr>
        <w:drawing>
          <wp:anchor distT="0" distB="0" distL="114300" distR="114300" simplePos="0" relativeHeight="251729920" behindDoc="1" locked="0" layoutInCell="1" allowOverlap="1">
            <wp:simplePos x="0" y="0"/>
            <wp:positionH relativeFrom="column">
              <wp:posOffset>-50165</wp:posOffset>
            </wp:positionH>
            <wp:positionV relativeFrom="paragraph">
              <wp:posOffset>1122680</wp:posOffset>
            </wp:positionV>
            <wp:extent cx="5234940" cy="3147060"/>
            <wp:effectExtent l="19050" t="0" r="3810" b="0"/>
            <wp:wrapTight wrapText="bothSides">
              <wp:wrapPolygon edited="0">
                <wp:start x="-79" y="0"/>
                <wp:lineTo x="-79" y="21443"/>
                <wp:lineTo x="21616" y="21443"/>
                <wp:lineTo x="21616" y="0"/>
                <wp:lineTo x="-79" y="0"/>
              </wp:wrapPolygon>
            </wp:wrapTight>
            <wp:docPr id="3" name="Picture 3"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3"/>
                    <pic:cNvPicPr>
                      <a:picLocks noChangeAspect="1" noChangeArrowheads="1"/>
                    </pic:cNvPicPr>
                  </pic:nvPicPr>
                  <pic:blipFill>
                    <a:blip r:embed="rId10" cstate="print"/>
                    <a:srcRect/>
                    <a:stretch>
                      <a:fillRect/>
                    </a:stretch>
                  </pic:blipFill>
                  <pic:spPr bwMode="auto">
                    <a:xfrm>
                      <a:off x="0" y="0"/>
                      <a:ext cx="5234940" cy="3147060"/>
                    </a:xfrm>
                    <a:prstGeom prst="rect">
                      <a:avLst/>
                    </a:prstGeom>
                    <a:noFill/>
                    <a:ln w="9525">
                      <a:noFill/>
                      <a:miter lim="800000"/>
                      <a:headEnd/>
                      <a:tailEnd/>
                    </a:ln>
                  </pic:spPr>
                </pic:pic>
              </a:graphicData>
            </a:graphic>
          </wp:anchor>
        </w:drawing>
      </w:r>
      <w:r w:rsidR="000F52B9" w:rsidRPr="009A2C4C">
        <w:rPr>
          <w:rFonts w:ascii="Arial" w:hAnsi="Arial" w:cs="Arial"/>
        </w:rPr>
        <w:t xml:space="preserve">Η </w:t>
      </w:r>
      <w:proofErr w:type="spellStart"/>
      <w:r w:rsidR="000F52B9" w:rsidRPr="009A2C4C">
        <w:rPr>
          <w:rFonts w:ascii="Arial" w:hAnsi="Arial" w:cs="Arial"/>
        </w:rPr>
        <w:t>οισοφαγοσκόπηση</w:t>
      </w:r>
      <w:proofErr w:type="spellEnd"/>
      <w:r w:rsidR="000F52B9" w:rsidRPr="009A2C4C">
        <w:rPr>
          <w:rFonts w:ascii="Arial" w:hAnsi="Arial" w:cs="Arial"/>
        </w:rPr>
        <w:t xml:space="preserve"> πρέπει να εκτελεστεί σε κάθε περίπτωση υποψίας καρκινώματος του οισοφάγου. θα δείξει τη θέση, έκταση</w:t>
      </w:r>
      <w:r w:rsidR="000F52B9">
        <w:rPr>
          <w:rFonts w:ascii="Arial" w:hAnsi="Arial" w:cs="Arial"/>
        </w:rPr>
        <w:t xml:space="preserve"> και</w:t>
      </w:r>
      <w:r w:rsidR="000F52B9" w:rsidRPr="009A2C4C">
        <w:rPr>
          <w:rFonts w:ascii="Arial" w:hAnsi="Arial" w:cs="Arial"/>
        </w:rPr>
        <w:t xml:space="preserve"> μέγεθος απόφραξης</w:t>
      </w:r>
      <w:r w:rsidR="000F52B9">
        <w:rPr>
          <w:rFonts w:ascii="Arial" w:hAnsi="Arial" w:cs="Arial"/>
        </w:rPr>
        <w:t>,</w:t>
      </w:r>
      <w:r w:rsidR="000F52B9" w:rsidRPr="009A2C4C">
        <w:rPr>
          <w:rFonts w:ascii="Arial" w:hAnsi="Arial" w:cs="Arial"/>
        </w:rPr>
        <w:t xml:space="preserve"> ενώ παράλληλα </w:t>
      </w:r>
      <w:r w:rsidR="000F52B9">
        <w:rPr>
          <w:rFonts w:ascii="Arial" w:hAnsi="Arial" w:cs="Arial"/>
        </w:rPr>
        <w:t>παρέχει</w:t>
      </w:r>
      <w:r w:rsidR="000F52B9" w:rsidRPr="009A2C4C">
        <w:rPr>
          <w:rFonts w:ascii="Arial" w:hAnsi="Arial" w:cs="Arial"/>
        </w:rPr>
        <w:t xml:space="preserve"> τη δυνατότητα βιοψίας για ιστολογική ταυτοποίηση (στο 95% των περιπτώσεων). Η βρογχοσκόπηση ενδείκνυται σε κάθε περίπτωση γιατί διευκρινίζει πιθανή διήθηση της τραχείας ή του δεξιού κύριου βρόγχου</w:t>
      </w:r>
      <w:r w:rsidR="000F52B9">
        <w:rPr>
          <w:rFonts w:ascii="Arial" w:hAnsi="Arial" w:cs="Arial"/>
        </w:rPr>
        <w:t>,</w:t>
      </w:r>
      <w:r w:rsidR="000F52B9" w:rsidRPr="009A2C4C">
        <w:rPr>
          <w:rFonts w:ascii="Arial" w:hAnsi="Arial" w:cs="Arial"/>
        </w:rPr>
        <w:t xml:space="preserve"> αλλά και την κατάσταση των υποτροπιδικών λεμφαδένων. Στην πράξη ενδείκνυται για τα </w:t>
      </w:r>
    </w:p>
    <w:p w:rsidR="00603CF1" w:rsidRPr="005A4E43" w:rsidRDefault="00603CF1" w:rsidP="00603CF1">
      <w:pPr>
        <w:pStyle w:val="a8"/>
        <w:jc w:val="both"/>
        <w:rPr>
          <w:rFonts w:ascii="Arial" w:hAnsi="Arial" w:cs="Arial"/>
          <w:i/>
          <w:noProof/>
          <w:color w:val="auto"/>
        </w:rPr>
      </w:pPr>
      <w:r w:rsidRPr="005A4E43">
        <w:rPr>
          <w:color w:val="auto"/>
        </w:rPr>
        <w:t xml:space="preserve">Εικόνα </w:t>
      </w:r>
      <w:r w:rsidRPr="005A4E43">
        <w:rPr>
          <w:color w:val="auto"/>
        </w:rPr>
        <w:fldChar w:fldCharType="begin"/>
      </w:r>
      <w:r w:rsidRPr="005A4E43">
        <w:rPr>
          <w:color w:val="auto"/>
        </w:rPr>
        <w:instrText xml:space="preserve"> SEQ Εικόνα \* ARABIC </w:instrText>
      </w:r>
      <w:r w:rsidRPr="005A4E43">
        <w:rPr>
          <w:color w:val="auto"/>
        </w:rPr>
        <w:fldChar w:fldCharType="separate"/>
      </w:r>
      <w:r>
        <w:rPr>
          <w:noProof/>
          <w:color w:val="auto"/>
        </w:rPr>
        <w:t>3</w:t>
      </w:r>
      <w:r w:rsidRPr="005A4E43">
        <w:rPr>
          <w:color w:val="auto"/>
        </w:rPr>
        <w:fldChar w:fldCharType="end"/>
      </w:r>
      <w:r w:rsidRPr="005A4E43">
        <w:rPr>
          <w:i/>
          <w:color w:val="auto"/>
          <w:sz w:val="22"/>
          <w:szCs w:val="22"/>
        </w:rPr>
        <w:t xml:space="preserve"> Διάβαση του οισοφάγου με βάριο σε διάφορες περιπτώσεις καρκινώματος του οισοφάγου. Α: </w:t>
      </w:r>
      <w:proofErr w:type="spellStart"/>
      <w:r w:rsidRPr="005A4E43">
        <w:rPr>
          <w:i/>
          <w:color w:val="auto"/>
          <w:sz w:val="22"/>
          <w:szCs w:val="22"/>
        </w:rPr>
        <w:t>πολυποειδής</w:t>
      </w:r>
      <w:proofErr w:type="spellEnd"/>
      <w:r w:rsidRPr="005A4E43">
        <w:rPr>
          <w:i/>
          <w:color w:val="auto"/>
          <w:sz w:val="22"/>
          <w:szCs w:val="22"/>
        </w:rPr>
        <w:t xml:space="preserve"> βλάβη που φαίνεται σαν ομαλό περιγεγραμμένο έλλειμμα του σκιαγραφικού. Β: πολλαπλά  </w:t>
      </w:r>
      <w:proofErr w:type="spellStart"/>
      <w:r w:rsidRPr="005A4E43">
        <w:rPr>
          <w:i/>
          <w:color w:val="auto"/>
          <w:sz w:val="22"/>
          <w:szCs w:val="22"/>
        </w:rPr>
        <w:t>πολυποειδή</w:t>
      </w:r>
      <w:proofErr w:type="spellEnd"/>
      <w:r w:rsidRPr="005A4E43">
        <w:rPr>
          <w:i/>
          <w:color w:val="auto"/>
          <w:sz w:val="22"/>
          <w:szCs w:val="22"/>
        </w:rPr>
        <w:t xml:space="preserve"> ελλείμματα πλήρωσης. </w:t>
      </w:r>
      <w:r w:rsidRPr="005A4E43">
        <w:rPr>
          <w:i/>
          <w:color w:val="auto"/>
          <w:sz w:val="22"/>
          <w:szCs w:val="22"/>
          <w:lang w:val="en-US"/>
        </w:rPr>
        <w:t>C</w:t>
      </w:r>
      <w:r w:rsidRPr="005A4E43">
        <w:rPr>
          <w:i/>
          <w:color w:val="auto"/>
          <w:sz w:val="22"/>
          <w:szCs w:val="22"/>
        </w:rPr>
        <w:t xml:space="preserve">: επιμήκης σε μεγάλη έκταση </w:t>
      </w:r>
      <w:proofErr w:type="gramStart"/>
      <w:r w:rsidRPr="005A4E43">
        <w:rPr>
          <w:i/>
          <w:color w:val="auto"/>
          <w:sz w:val="22"/>
          <w:szCs w:val="22"/>
        </w:rPr>
        <w:t xml:space="preserve">όγκος  </w:t>
      </w:r>
      <w:proofErr w:type="spellStart"/>
      <w:r w:rsidRPr="005A4E43">
        <w:rPr>
          <w:i/>
          <w:color w:val="auto"/>
          <w:sz w:val="22"/>
          <w:szCs w:val="22"/>
        </w:rPr>
        <w:t>εξελκωμένος</w:t>
      </w:r>
      <w:proofErr w:type="spellEnd"/>
      <w:proofErr w:type="gramEnd"/>
      <w:r w:rsidRPr="005A4E43">
        <w:rPr>
          <w:i/>
          <w:color w:val="auto"/>
          <w:sz w:val="22"/>
          <w:szCs w:val="22"/>
        </w:rPr>
        <w:t xml:space="preserve"> σε πολλές θέσεις. </w:t>
      </w:r>
      <w:r w:rsidRPr="005A4E43">
        <w:rPr>
          <w:i/>
          <w:color w:val="auto"/>
          <w:sz w:val="22"/>
          <w:szCs w:val="22"/>
          <w:lang w:val="en-US"/>
        </w:rPr>
        <w:t>D</w:t>
      </w:r>
      <w:r w:rsidRPr="005A4E43">
        <w:rPr>
          <w:i/>
          <w:color w:val="auto"/>
          <w:sz w:val="22"/>
          <w:szCs w:val="22"/>
        </w:rPr>
        <w:t xml:space="preserve">: όγκος με μικτές εικόνες </w:t>
      </w:r>
      <w:proofErr w:type="spellStart"/>
      <w:r w:rsidRPr="005A4E43">
        <w:rPr>
          <w:i/>
          <w:color w:val="auto"/>
          <w:sz w:val="22"/>
          <w:szCs w:val="22"/>
        </w:rPr>
        <w:t>πολυποειδείς</w:t>
      </w:r>
      <w:proofErr w:type="spellEnd"/>
      <w:r w:rsidRPr="005A4E43">
        <w:rPr>
          <w:i/>
          <w:color w:val="auto"/>
          <w:sz w:val="22"/>
          <w:szCs w:val="22"/>
        </w:rPr>
        <w:t xml:space="preserve"> και εξέλκωσης.</w:t>
      </w:r>
    </w:p>
    <w:p w:rsidR="000F52B9" w:rsidRPr="009A2C4C" w:rsidRDefault="000F52B9" w:rsidP="00603CF1">
      <w:pPr>
        <w:jc w:val="both"/>
        <w:outlineLvl w:val="0"/>
        <w:rPr>
          <w:rFonts w:ascii="Arial" w:hAnsi="Arial" w:cs="Arial"/>
        </w:rPr>
      </w:pPr>
      <w:r w:rsidRPr="009A2C4C">
        <w:rPr>
          <w:rFonts w:ascii="Arial" w:hAnsi="Arial" w:cs="Arial"/>
        </w:rPr>
        <w:t xml:space="preserve">καρκινώματα των δύο ανώτερων 3μορίων του οισοφάγου όπου το ποσοστό διήθησης  φθάνει το 17%. Επίσης θα καταδείξει την ύπαρξη </w:t>
      </w:r>
      <w:r>
        <w:rPr>
          <w:rFonts w:ascii="Arial" w:hAnsi="Arial" w:cs="Arial"/>
        </w:rPr>
        <w:t xml:space="preserve">υπάρχουσας </w:t>
      </w:r>
      <w:r w:rsidRPr="009A2C4C">
        <w:rPr>
          <w:rFonts w:ascii="Arial" w:hAnsi="Arial" w:cs="Arial"/>
        </w:rPr>
        <w:t>τραχειο-οισοφαγικ</w:t>
      </w:r>
      <w:r>
        <w:rPr>
          <w:rFonts w:ascii="Arial" w:hAnsi="Arial" w:cs="Arial"/>
        </w:rPr>
        <w:t>ής επικοινωνίας</w:t>
      </w:r>
      <w:r w:rsidRPr="009A2C4C">
        <w:rPr>
          <w:rFonts w:ascii="Arial" w:hAnsi="Arial" w:cs="Arial"/>
        </w:rPr>
        <w:t xml:space="preserve">. Η ανεύρεση διεύρυνσης της τρόπιδας σε περιφερικό όγκο του οισοφάγου υποδεικνύει πιθανότατα τη διήθηση των λεμφαδένων της σχετικής ομάδας, κάτι που θα επιβεβαιώνεται από την αξονική θώρακα. Η απλή ακτινογραφία θώρακα δείχνει παθολογικά ευρήματα στο </w:t>
      </w:r>
      <w:r>
        <w:rPr>
          <w:rFonts w:ascii="Arial" w:hAnsi="Arial" w:cs="Arial"/>
        </w:rPr>
        <w:t>1/2</w:t>
      </w:r>
      <w:r w:rsidRPr="009A2C4C">
        <w:rPr>
          <w:rFonts w:ascii="Arial" w:hAnsi="Arial" w:cs="Arial"/>
        </w:rPr>
        <w:t xml:space="preserve"> των περιπτώσεων. Τέτοια πιθανά </w:t>
      </w:r>
      <w:r w:rsidRPr="009A2C4C">
        <w:rPr>
          <w:rFonts w:ascii="Arial" w:hAnsi="Arial" w:cs="Arial"/>
        </w:rPr>
        <w:lastRenderedPageBreak/>
        <w:t>ευρήματα είναι η διεύρυνση του μεσοθωρακίου, η παρεκτόπιση ή το εντύπωμα στην τραχεία (πλάγια</w:t>
      </w:r>
      <w:r>
        <w:rPr>
          <w:rFonts w:ascii="Arial" w:hAnsi="Arial" w:cs="Arial"/>
        </w:rPr>
        <w:t xml:space="preserve"> ακτινογραφία</w:t>
      </w:r>
      <w:r w:rsidRPr="009A2C4C">
        <w:rPr>
          <w:rFonts w:ascii="Arial" w:hAnsi="Arial" w:cs="Arial"/>
        </w:rPr>
        <w:t xml:space="preserve">), η ανώμαλη αζυγο-οισοφαγική γραμμή, η ύπαρξη περιφερικών εστιών στο πνευμονικό παρέγχυμα, η πλευριτική συλλογή ή το εμπύημα, οι εστίες </w:t>
      </w:r>
      <w:proofErr w:type="spellStart"/>
      <w:r w:rsidRPr="009A2C4C">
        <w:rPr>
          <w:rFonts w:ascii="Arial" w:hAnsi="Arial" w:cs="Arial"/>
        </w:rPr>
        <w:t>εισρόφησης</w:t>
      </w:r>
      <w:proofErr w:type="spellEnd"/>
      <w:r w:rsidRPr="009A2C4C">
        <w:rPr>
          <w:rFonts w:ascii="Arial" w:hAnsi="Arial" w:cs="Arial"/>
        </w:rPr>
        <w:t xml:space="preserve"> στις βάσεις κλπ. Η διάβαση με βάριο του οισοφάγου είναι η πιο χρήσιμη εξέταση αφού δείχνει τα αποτελέσματα της ανάπτυξης του όγκου</w:t>
      </w:r>
      <w:r>
        <w:rPr>
          <w:rFonts w:ascii="Arial" w:hAnsi="Arial" w:cs="Arial"/>
        </w:rPr>
        <w:t xml:space="preserve"> (εικόνα 3)</w:t>
      </w:r>
      <w:r w:rsidRPr="009A2C4C">
        <w:rPr>
          <w:rFonts w:ascii="Arial" w:hAnsi="Arial" w:cs="Arial"/>
        </w:rPr>
        <w:t>.</w:t>
      </w:r>
    </w:p>
    <w:p w:rsidR="000F52B9" w:rsidRDefault="000F52B9" w:rsidP="000F52B9">
      <w:pPr>
        <w:jc w:val="both"/>
        <w:rPr>
          <w:rFonts w:ascii="Arial" w:hAnsi="Arial" w:cs="Arial"/>
        </w:rPr>
      </w:pPr>
      <w:r w:rsidRPr="009A2C4C">
        <w:rPr>
          <w:rFonts w:ascii="Arial" w:hAnsi="Arial" w:cs="Arial"/>
        </w:rPr>
        <w:t>Η εικόνα εξαρτάται από τη θέση και μορφολογία του όγκου. Γενικό χαρακτηριστικό στο καρκίνωμα του οισοφάγου είναι η σταθερή σ’ όλες τις λήψεις «διάσπαση» της ομαλής παρυφής των ορίων του οισοφαγικού αυλού. Μπορεί να εμφανίζεται σαν ενδοαυλική πλάκα, πολυποειδής όγκος</w:t>
      </w:r>
      <w:r>
        <w:rPr>
          <w:rFonts w:ascii="Arial" w:hAnsi="Arial" w:cs="Arial"/>
        </w:rPr>
        <w:t>(</w:t>
      </w:r>
      <w:r w:rsidRPr="009A2C4C">
        <w:rPr>
          <w:rFonts w:ascii="Arial" w:hAnsi="Arial" w:cs="Arial"/>
        </w:rPr>
        <w:t>-οι</w:t>
      </w:r>
      <w:r>
        <w:rPr>
          <w:rFonts w:ascii="Arial" w:hAnsi="Arial" w:cs="Arial"/>
        </w:rPr>
        <w:t>)</w:t>
      </w:r>
      <w:r w:rsidRPr="009A2C4C">
        <w:rPr>
          <w:rFonts w:ascii="Arial" w:hAnsi="Arial" w:cs="Arial"/>
        </w:rPr>
        <w:t xml:space="preserve"> ή εξέλκωση</w:t>
      </w:r>
      <w:r>
        <w:rPr>
          <w:rFonts w:ascii="Arial" w:hAnsi="Arial" w:cs="Arial"/>
        </w:rPr>
        <w:t>(-εις)</w:t>
      </w:r>
      <w:r w:rsidRPr="009A2C4C">
        <w:rPr>
          <w:rFonts w:ascii="Arial" w:hAnsi="Arial" w:cs="Arial"/>
        </w:rPr>
        <w:t xml:space="preserve"> (</w:t>
      </w:r>
      <w:r>
        <w:rPr>
          <w:rFonts w:ascii="Arial" w:hAnsi="Arial" w:cs="Arial"/>
        </w:rPr>
        <w:t xml:space="preserve">Εικόνα </w:t>
      </w:r>
      <w:r w:rsidRPr="009A2C4C">
        <w:rPr>
          <w:rFonts w:ascii="Arial" w:hAnsi="Arial" w:cs="Arial"/>
        </w:rPr>
        <w:t xml:space="preserve">3). Η </w:t>
      </w:r>
      <w:r>
        <w:rPr>
          <w:rFonts w:ascii="Arial" w:hAnsi="Arial" w:cs="Arial"/>
          <w:lang w:val="en-US"/>
        </w:rPr>
        <w:t>CT</w:t>
      </w:r>
      <w:r w:rsidRPr="002A7FB4">
        <w:rPr>
          <w:rFonts w:ascii="Arial" w:hAnsi="Arial" w:cs="Arial"/>
        </w:rPr>
        <w:t>-</w:t>
      </w:r>
      <w:r w:rsidRPr="009A2C4C">
        <w:rPr>
          <w:rFonts w:ascii="Arial" w:hAnsi="Arial" w:cs="Arial"/>
        </w:rPr>
        <w:t xml:space="preserve">θώρακα </w:t>
      </w:r>
      <w:r>
        <w:rPr>
          <w:rFonts w:ascii="Arial" w:hAnsi="Arial" w:cs="Arial"/>
        </w:rPr>
        <w:t xml:space="preserve">υποχρεωτικά όμως με αυτή της </w:t>
      </w:r>
      <w:r w:rsidRPr="009A2C4C">
        <w:rPr>
          <w:rFonts w:ascii="Arial" w:hAnsi="Arial" w:cs="Arial"/>
        </w:rPr>
        <w:t>άνω κοιλίας είναι απαραίτητ</w:t>
      </w:r>
      <w:r>
        <w:rPr>
          <w:rFonts w:ascii="Arial" w:hAnsi="Arial" w:cs="Arial"/>
        </w:rPr>
        <w:t>ες</w:t>
      </w:r>
      <w:r w:rsidRPr="009A2C4C">
        <w:rPr>
          <w:rFonts w:ascii="Arial" w:hAnsi="Arial" w:cs="Arial"/>
        </w:rPr>
        <w:t>. Θα ελέγξει 3 στοιχεία: την έκταση του όγκου, τυχόν διήθηση γειτονικών οργάνων και ύπαρξη  μεταστάσεων σε λεμφαδένες ή στα κοιλιακά όργανα</w:t>
      </w:r>
      <w:r>
        <w:rPr>
          <w:rFonts w:ascii="Arial" w:hAnsi="Arial" w:cs="Arial"/>
        </w:rPr>
        <w:t xml:space="preserve"> (εικόνα 4)</w:t>
      </w:r>
      <w:r w:rsidRPr="009A2C4C">
        <w:rPr>
          <w:rFonts w:ascii="Arial" w:hAnsi="Arial" w:cs="Arial"/>
        </w:rPr>
        <w:t>.</w:t>
      </w:r>
    </w:p>
    <w:p w:rsidR="000F52B9" w:rsidRDefault="000F52B9" w:rsidP="000F52B9">
      <w:pPr>
        <w:jc w:val="both"/>
        <w:rPr>
          <w:rFonts w:ascii="Arial" w:hAnsi="Arial" w:cs="Arial"/>
        </w:rPr>
      </w:pPr>
    </w:p>
    <w:p w:rsidR="000F52B9" w:rsidRDefault="000F52B9" w:rsidP="000F52B9">
      <w:pPr>
        <w:keepNext/>
        <w:jc w:val="both"/>
      </w:pPr>
      <w:r w:rsidRPr="005A4E43">
        <w:rPr>
          <w:rFonts w:ascii="Arial" w:hAnsi="Arial" w:cs="Arial"/>
          <w:noProof/>
          <w:lang w:eastAsia="el-GR"/>
        </w:rPr>
        <w:drawing>
          <wp:inline distT="0" distB="0" distL="0" distR="0">
            <wp:extent cx="5273919" cy="4487684"/>
            <wp:effectExtent l="19050" t="0" r="2931" b="0"/>
            <wp:docPr id="14" name="Picture 4"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4"/>
                    <pic:cNvPicPr>
                      <a:picLocks noChangeAspect="1" noChangeArrowheads="1"/>
                    </pic:cNvPicPr>
                  </pic:nvPicPr>
                  <pic:blipFill>
                    <a:blip r:embed="rId11" cstate="print"/>
                    <a:srcRect/>
                    <a:stretch>
                      <a:fillRect/>
                    </a:stretch>
                  </pic:blipFill>
                  <pic:spPr bwMode="auto">
                    <a:xfrm>
                      <a:off x="0" y="0"/>
                      <a:ext cx="5277076" cy="4490371"/>
                    </a:xfrm>
                    <a:prstGeom prst="rect">
                      <a:avLst/>
                    </a:prstGeom>
                    <a:noFill/>
                    <a:ln w="9525">
                      <a:noFill/>
                      <a:miter lim="800000"/>
                      <a:headEnd/>
                      <a:tailEnd/>
                    </a:ln>
                  </pic:spPr>
                </pic:pic>
              </a:graphicData>
            </a:graphic>
          </wp:inline>
        </w:drawing>
      </w:r>
    </w:p>
    <w:p w:rsidR="000F52B9" w:rsidRPr="005A4E43" w:rsidRDefault="000F52B9" w:rsidP="000F52B9">
      <w:pPr>
        <w:pStyle w:val="a8"/>
        <w:jc w:val="both"/>
        <w:rPr>
          <w:rFonts w:ascii="Arial" w:hAnsi="Arial" w:cs="Arial"/>
          <w:color w:val="auto"/>
          <w:sz w:val="22"/>
          <w:szCs w:val="22"/>
        </w:rPr>
      </w:pPr>
      <w:r w:rsidRPr="005A4E43">
        <w:rPr>
          <w:color w:val="auto"/>
        </w:rPr>
        <w:t xml:space="preserve">Εικόνα </w:t>
      </w:r>
      <w:r w:rsidR="00DE6D7F" w:rsidRPr="005A4E43">
        <w:rPr>
          <w:color w:val="auto"/>
        </w:rPr>
        <w:fldChar w:fldCharType="begin"/>
      </w:r>
      <w:r w:rsidRPr="005A4E43">
        <w:rPr>
          <w:color w:val="auto"/>
        </w:rPr>
        <w:instrText xml:space="preserve"> SEQ Εικόνα \* ARABIC </w:instrText>
      </w:r>
      <w:r w:rsidR="00DE6D7F" w:rsidRPr="005A4E43">
        <w:rPr>
          <w:color w:val="auto"/>
        </w:rPr>
        <w:fldChar w:fldCharType="separate"/>
      </w:r>
      <w:r>
        <w:rPr>
          <w:noProof/>
          <w:color w:val="auto"/>
        </w:rPr>
        <w:t>4</w:t>
      </w:r>
      <w:r w:rsidR="00DE6D7F" w:rsidRPr="005A4E43">
        <w:rPr>
          <w:color w:val="auto"/>
        </w:rPr>
        <w:fldChar w:fldCharType="end"/>
      </w:r>
      <w:r w:rsidRPr="005A4E43">
        <w:rPr>
          <w:i/>
          <w:color w:val="auto"/>
          <w:sz w:val="22"/>
          <w:szCs w:val="22"/>
        </w:rPr>
        <w:t xml:space="preserve"> Καρκίνωμα του κατώτερου 3μορίου του οισοφάγου  σε επαφή με την θωρακική αορτή (Α), που διηθεί τον δεξιό κύριο βρόγχο (</w:t>
      </w:r>
      <w:r w:rsidRPr="005A4E43">
        <w:rPr>
          <w:i/>
          <w:color w:val="auto"/>
          <w:sz w:val="22"/>
          <w:szCs w:val="22"/>
          <w:lang w:val="en-US"/>
        </w:rPr>
        <w:t>D</w:t>
      </w:r>
      <w:r w:rsidRPr="005A4E43">
        <w:rPr>
          <w:i/>
          <w:color w:val="auto"/>
          <w:sz w:val="22"/>
          <w:szCs w:val="22"/>
        </w:rPr>
        <w:t>), εμφανίζει διογκωμένους παραορτικούς κοιλιακούς λεμφαδένες (Β) από τους οποίους λαμβάνεται διαδερμική βιοψία με βελόνα και  με μικρές μεταστατικές εστίες στο ήπαρ (</w:t>
      </w:r>
      <w:r w:rsidRPr="005A4E43">
        <w:rPr>
          <w:i/>
          <w:color w:val="auto"/>
          <w:sz w:val="22"/>
          <w:szCs w:val="22"/>
          <w:lang w:val="en-US"/>
        </w:rPr>
        <w:t>C</w:t>
      </w:r>
      <w:r w:rsidRPr="005A4E43">
        <w:rPr>
          <w:i/>
          <w:color w:val="auto"/>
          <w:sz w:val="22"/>
          <w:szCs w:val="22"/>
        </w:rPr>
        <w:t>).</w:t>
      </w:r>
    </w:p>
    <w:p w:rsidR="000F52B9" w:rsidRPr="009A2C4C" w:rsidRDefault="000F52B9" w:rsidP="000F52B9">
      <w:pPr>
        <w:jc w:val="both"/>
        <w:rPr>
          <w:rFonts w:ascii="Arial" w:hAnsi="Arial" w:cs="Arial"/>
        </w:rPr>
      </w:pPr>
    </w:p>
    <w:p w:rsidR="000F52B9" w:rsidRPr="006A5792" w:rsidRDefault="000F52B9" w:rsidP="000F52B9">
      <w:pPr>
        <w:jc w:val="both"/>
        <w:rPr>
          <w:rFonts w:ascii="Arial" w:hAnsi="Arial" w:cs="Arial"/>
        </w:rPr>
      </w:pPr>
      <w:r>
        <w:rPr>
          <w:rFonts w:ascii="Arial" w:hAnsi="Arial" w:cs="Arial"/>
          <w:noProof/>
          <w:lang w:eastAsia="el-GR"/>
        </w:rPr>
        <w:lastRenderedPageBreak/>
        <w:drawing>
          <wp:anchor distT="0" distB="0" distL="114300" distR="114300" simplePos="0" relativeHeight="251730944" behindDoc="1" locked="0" layoutInCell="1" allowOverlap="1">
            <wp:simplePos x="0" y="0"/>
            <wp:positionH relativeFrom="column">
              <wp:posOffset>19050</wp:posOffset>
            </wp:positionH>
            <wp:positionV relativeFrom="paragraph">
              <wp:posOffset>112395</wp:posOffset>
            </wp:positionV>
            <wp:extent cx="2130425" cy="3296920"/>
            <wp:effectExtent l="19050" t="0" r="3175" b="0"/>
            <wp:wrapTight wrapText="bothSides">
              <wp:wrapPolygon edited="0">
                <wp:start x="-193" y="0"/>
                <wp:lineTo x="-193" y="21467"/>
                <wp:lineTo x="21632" y="21467"/>
                <wp:lineTo x="21632" y="0"/>
                <wp:lineTo x="-193" y="0"/>
              </wp:wrapPolygon>
            </wp:wrapTight>
            <wp:docPr id="6" name="Picture 6" descr="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5"/>
                    <pic:cNvPicPr>
                      <a:picLocks noChangeAspect="1" noChangeArrowheads="1"/>
                    </pic:cNvPicPr>
                  </pic:nvPicPr>
                  <pic:blipFill>
                    <a:blip r:embed="rId12" cstate="print"/>
                    <a:srcRect/>
                    <a:stretch>
                      <a:fillRect/>
                    </a:stretch>
                  </pic:blipFill>
                  <pic:spPr bwMode="auto">
                    <a:xfrm>
                      <a:off x="0" y="0"/>
                      <a:ext cx="2130425" cy="3296920"/>
                    </a:xfrm>
                    <a:prstGeom prst="rect">
                      <a:avLst/>
                    </a:prstGeom>
                    <a:noFill/>
                    <a:ln w="9525">
                      <a:noFill/>
                      <a:miter lim="800000"/>
                      <a:headEnd/>
                      <a:tailEnd/>
                    </a:ln>
                  </pic:spPr>
                </pic:pic>
              </a:graphicData>
            </a:graphic>
          </wp:anchor>
        </w:drawing>
      </w:r>
      <w:r w:rsidRPr="009A2C4C">
        <w:rPr>
          <w:rFonts w:ascii="Arial" w:hAnsi="Arial" w:cs="Arial"/>
        </w:rPr>
        <w:t>Σημειωτέον, ότι στο 90 % των περιπτώσεων ο όγκος εκτείνεται στα γειτονικά όργανα του οισοφάγου. Κάτω από την «καθοδήγηση» της αξονικής μπορεί να γίνει και βιοψία των ύποπτων λεμφαδένων (</w:t>
      </w:r>
      <w:r>
        <w:rPr>
          <w:rFonts w:ascii="Arial" w:hAnsi="Arial" w:cs="Arial"/>
        </w:rPr>
        <w:t xml:space="preserve">Εικόνα </w:t>
      </w:r>
      <w:r w:rsidRPr="009A2C4C">
        <w:rPr>
          <w:rFonts w:ascii="Arial" w:hAnsi="Arial" w:cs="Arial"/>
        </w:rPr>
        <w:t xml:space="preserve">4). Η </w:t>
      </w:r>
      <w:r w:rsidRPr="009A2C4C">
        <w:rPr>
          <w:rFonts w:ascii="Arial" w:hAnsi="Arial" w:cs="Arial"/>
          <w:lang w:val="en-US"/>
        </w:rPr>
        <w:t>MRI</w:t>
      </w:r>
      <w:r w:rsidRPr="009A2C4C">
        <w:rPr>
          <w:rFonts w:ascii="Arial" w:hAnsi="Arial" w:cs="Arial"/>
        </w:rPr>
        <w:t xml:space="preserve"> δεν είναι τόσο ακριβής όσο η </w:t>
      </w:r>
      <w:r>
        <w:rPr>
          <w:rFonts w:ascii="Arial" w:hAnsi="Arial" w:cs="Arial"/>
          <w:lang w:val="en-US"/>
        </w:rPr>
        <w:t>CT</w:t>
      </w:r>
      <w:r w:rsidRPr="009A2C4C">
        <w:rPr>
          <w:rFonts w:ascii="Arial" w:hAnsi="Arial" w:cs="Arial"/>
        </w:rPr>
        <w:t xml:space="preserve"> στη σταδιοποίηση του καρκίνου του οισοφάγου</w:t>
      </w:r>
      <w:r w:rsidRPr="002A7FB4">
        <w:rPr>
          <w:rFonts w:ascii="Arial" w:hAnsi="Arial" w:cs="Arial"/>
        </w:rPr>
        <w:t>,</w:t>
      </w:r>
      <w:r w:rsidRPr="009A2C4C">
        <w:rPr>
          <w:rFonts w:ascii="Arial" w:hAnsi="Arial" w:cs="Arial"/>
        </w:rPr>
        <w:t xml:space="preserve"> γι’ αυτό και δεν θεωρείται απαραίτητη. </w:t>
      </w:r>
    </w:p>
    <w:p w:rsidR="000F52B9" w:rsidRDefault="00DE6D7F" w:rsidP="000F52B9">
      <w:pPr>
        <w:jc w:val="both"/>
        <w:rPr>
          <w:rFonts w:ascii="Arial" w:hAnsi="Arial" w:cs="Arial"/>
        </w:rPr>
      </w:pPr>
      <w:r w:rsidRPr="00DE6D7F">
        <w:rPr>
          <w:rFonts w:ascii="Times New Roman" w:hAnsi="Times New Roman" w:cs="Times New Roman"/>
          <w:noProof/>
          <w:sz w:val="24"/>
          <w:szCs w:val="24"/>
          <w:lang w:eastAsia="zh-CN"/>
        </w:rPr>
        <w:pict>
          <v:shape id="_x0000_s1148" type="#_x0000_t202" style="position:absolute;left:0;text-align:left;margin-left:5.7pt;margin-top:28.8pt;width:229.85pt;height:75.5pt;z-index:251741184" wrapcoords="-107 0 -107 20400 21600 20400 21600 0 -107 0" stroked="f">
            <v:textbox inset="0,0,0,0">
              <w:txbxContent>
                <w:p w:rsidR="000F52B9" w:rsidRPr="00E67944" w:rsidRDefault="000F52B9" w:rsidP="000F52B9">
                  <w:pPr>
                    <w:jc w:val="both"/>
                    <w:rPr>
                      <w:b/>
                    </w:rPr>
                  </w:pPr>
                  <w:r>
                    <w:t xml:space="preserve">Εικόνα </w:t>
                  </w:r>
                  <w:r w:rsidR="00DE6D7F">
                    <w:fldChar w:fldCharType="begin"/>
                  </w:r>
                  <w:r w:rsidR="002803A4">
                    <w:instrText xml:space="preserve"> SEQ Εικόνα \* ARABIC </w:instrText>
                  </w:r>
                  <w:r w:rsidR="00DE6D7F">
                    <w:fldChar w:fldCharType="separate"/>
                  </w:r>
                  <w:r>
                    <w:rPr>
                      <w:noProof/>
                    </w:rPr>
                    <w:t>5</w:t>
                  </w:r>
                  <w:r w:rsidR="00DE6D7F">
                    <w:rPr>
                      <w:noProof/>
                    </w:rPr>
                    <w:fldChar w:fldCharType="end"/>
                  </w:r>
                  <w:r w:rsidRPr="006A5792">
                    <w:rPr>
                      <w:b/>
                    </w:rPr>
                    <w:t xml:space="preserve"> </w:t>
                  </w:r>
                  <w:r w:rsidRPr="00E67944">
                    <w:rPr>
                      <w:b/>
                    </w:rPr>
                    <w:t>ΡΕΤ-</w:t>
                  </w:r>
                  <w:r w:rsidRPr="00E67944">
                    <w:rPr>
                      <w:b/>
                      <w:lang w:val="en-US"/>
                    </w:rPr>
                    <w:t>scan</w:t>
                  </w:r>
                  <w:r w:rsidRPr="00E67944">
                    <w:rPr>
                      <w:b/>
                    </w:rPr>
                    <w:t xml:space="preserve"> σε ασθενή με καρκίνωμα της μεσότητας του οισοφάγου (αριστερό βέλος). </w:t>
                  </w:r>
                </w:p>
                <w:p w:rsidR="000F52B9" w:rsidRPr="006A5792" w:rsidRDefault="000F52B9" w:rsidP="000F52B9">
                  <w:pPr>
                    <w:jc w:val="both"/>
                    <w:rPr>
                      <w:b/>
                    </w:rPr>
                  </w:pPr>
                  <w:r w:rsidRPr="00E67944">
                    <w:rPr>
                      <w:b/>
                    </w:rPr>
                    <w:t xml:space="preserve">Αποκαλύπτεται και ένας διηθημένος λεμφαδένας του ανώτερου μεσοθωρακίου (δεξιό βέλος). </w:t>
                  </w:r>
                </w:p>
              </w:txbxContent>
            </v:textbox>
            <w10:wrap type="tight"/>
          </v:shape>
        </w:pict>
      </w:r>
    </w:p>
    <w:p w:rsidR="000F52B9" w:rsidRDefault="000F52B9" w:rsidP="000F52B9">
      <w:pPr>
        <w:keepNext/>
        <w:jc w:val="both"/>
      </w:pPr>
      <w:r>
        <w:rPr>
          <w:rFonts w:ascii="Arial" w:hAnsi="Arial" w:cs="Arial"/>
          <w:noProof/>
          <w:lang w:eastAsia="el-GR"/>
        </w:rPr>
        <w:drawing>
          <wp:inline distT="0" distB="0" distL="0" distR="0">
            <wp:extent cx="2124075" cy="1686128"/>
            <wp:effectExtent l="0" t="0" r="0" b="0"/>
            <wp:docPr id="1" name="Picture 1" descr="C:\Users\ekoletsis\Desktop\eosofagial cancer\p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oletsis\Desktop\eosofagial cancer\pet.PNG"/>
                    <pic:cNvPicPr>
                      <a:picLocks noChangeAspect="1" noChangeArrowheads="1"/>
                    </pic:cNvPicPr>
                  </pic:nvPicPr>
                  <pic:blipFill>
                    <a:blip r:embed="rId13" cstate="print"/>
                    <a:srcRect/>
                    <a:stretch>
                      <a:fillRect/>
                    </a:stretch>
                  </pic:blipFill>
                  <pic:spPr bwMode="auto">
                    <a:xfrm>
                      <a:off x="0" y="0"/>
                      <a:ext cx="2123053" cy="1685317"/>
                    </a:xfrm>
                    <a:prstGeom prst="rect">
                      <a:avLst/>
                    </a:prstGeom>
                    <a:noFill/>
                    <a:ln w="9525">
                      <a:noFill/>
                      <a:miter lim="800000"/>
                      <a:headEnd/>
                      <a:tailEnd/>
                    </a:ln>
                  </pic:spPr>
                </pic:pic>
              </a:graphicData>
            </a:graphic>
          </wp:inline>
        </w:drawing>
      </w:r>
    </w:p>
    <w:p w:rsidR="000F52B9" w:rsidRPr="006A5792" w:rsidRDefault="000F52B9" w:rsidP="000F52B9">
      <w:pPr>
        <w:jc w:val="both"/>
        <w:rPr>
          <w:b/>
        </w:rPr>
      </w:pPr>
      <w:r>
        <w:t xml:space="preserve">Εικόνα </w:t>
      </w:r>
      <w:r w:rsidR="00DE6D7F">
        <w:fldChar w:fldCharType="begin"/>
      </w:r>
      <w:r w:rsidR="002803A4">
        <w:instrText xml:space="preserve"> SEQ Εικόνα \* ARABIC </w:instrText>
      </w:r>
      <w:r w:rsidR="00DE6D7F">
        <w:fldChar w:fldCharType="separate"/>
      </w:r>
      <w:r>
        <w:rPr>
          <w:noProof/>
        </w:rPr>
        <w:t>6</w:t>
      </w:r>
      <w:r w:rsidR="00DE6D7F">
        <w:rPr>
          <w:noProof/>
        </w:rPr>
        <w:fldChar w:fldCharType="end"/>
      </w:r>
      <w:r w:rsidRPr="006A5792">
        <w:t xml:space="preserve"> </w:t>
      </w:r>
      <w:r w:rsidRPr="00E67944">
        <w:rPr>
          <w:b/>
        </w:rPr>
        <w:t>ΡΕΤ-</w:t>
      </w:r>
      <w:r>
        <w:rPr>
          <w:b/>
          <w:lang w:val="en-US"/>
        </w:rPr>
        <w:t>CT</w:t>
      </w:r>
      <w:r w:rsidRPr="006A5792">
        <w:rPr>
          <w:b/>
        </w:rPr>
        <w:t xml:space="preserve"> </w:t>
      </w:r>
      <w:r w:rsidRPr="00E67944">
        <w:rPr>
          <w:b/>
          <w:lang w:val="en-US"/>
        </w:rPr>
        <w:t>scan</w:t>
      </w:r>
      <w:r w:rsidRPr="00E67944">
        <w:rPr>
          <w:b/>
        </w:rPr>
        <w:t xml:space="preserve"> σε ασθενή με καρκίνωμα της μ</w:t>
      </w:r>
      <w:r>
        <w:rPr>
          <w:b/>
        </w:rPr>
        <w:t>εσότητας του οισοφάγου (</w:t>
      </w:r>
      <w:r w:rsidRPr="006A5792">
        <w:rPr>
          <w:b/>
        </w:rPr>
        <w:t>δεξι</w:t>
      </w:r>
      <w:r>
        <w:rPr>
          <w:b/>
        </w:rPr>
        <w:t>ό</w:t>
      </w:r>
      <w:r w:rsidRPr="00E67944">
        <w:rPr>
          <w:b/>
        </w:rPr>
        <w:t xml:space="preserve"> βέλος). Αποκαλύπτεται και ένας διηθημένος λεμφαδένας του ανώ</w:t>
      </w:r>
      <w:r>
        <w:rPr>
          <w:b/>
        </w:rPr>
        <w:t>τερου μεσοθωρακίου.</w:t>
      </w:r>
    </w:p>
    <w:p w:rsidR="000F52B9" w:rsidRPr="009A2C4C" w:rsidRDefault="000F52B9" w:rsidP="000F52B9">
      <w:pPr>
        <w:jc w:val="both"/>
        <w:rPr>
          <w:rFonts w:ascii="Arial" w:hAnsi="Arial" w:cs="Arial"/>
        </w:rPr>
      </w:pPr>
      <w:r w:rsidRPr="009A2C4C">
        <w:rPr>
          <w:rFonts w:ascii="Arial" w:hAnsi="Arial" w:cs="Arial"/>
        </w:rPr>
        <w:t xml:space="preserve">Η Τομογραφία εκπομπής ποζιτρονίων (ΡΕΤ) ανιχνεύει την αυξημένη  </w:t>
      </w:r>
      <w:proofErr w:type="spellStart"/>
      <w:r w:rsidRPr="009A2C4C">
        <w:rPr>
          <w:rFonts w:ascii="Arial" w:hAnsi="Arial" w:cs="Arial"/>
        </w:rPr>
        <w:t>γλυκόλυση</w:t>
      </w:r>
      <w:proofErr w:type="spellEnd"/>
      <w:r w:rsidRPr="009A2C4C">
        <w:rPr>
          <w:rFonts w:ascii="Arial" w:hAnsi="Arial" w:cs="Arial"/>
        </w:rPr>
        <w:t xml:space="preserve"> του καρκινώματος του οισοφάγου χρησιμοποιώντας </w:t>
      </w:r>
      <w:r w:rsidRPr="009A2C4C">
        <w:rPr>
          <w:rFonts w:ascii="Arial" w:hAnsi="Arial" w:cs="Arial"/>
          <w:lang w:val="en-US"/>
        </w:rPr>
        <w:t>F</w:t>
      </w:r>
      <w:r w:rsidRPr="009A2C4C">
        <w:rPr>
          <w:rFonts w:ascii="Arial" w:hAnsi="Arial" w:cs="Arial"/>
        </w:rPr>
        <w:t>18-</w:t>
      </w:r>
      <w:proofErr w:type="spellStart"/>
      <w:r w:rsidRPr="009A2C4C">
        <w:rPr>
          <w:rFonts w:ascii="Arial" w:hAnsi="Arial" w:cs="Arial"/>
          <w:lang w:val="en-US"/>
        </w:rPr>
        <w:t>Fluoro</w:t>
      </w:r>
      <w:proofErr w:type="spellEnd"/>
      <w:r w:rsidRPr="002A7FB4">
        <w:rPr>
          <w:rFonts w:ascii="Arial" w:hAnsi="Arial" w:cs="Arial"/>
        </w:rPr>
        <w:t>-</w:t>
      </w:r>
      <w:proofErr w:type="spellStart"/>
      <w:r w:rsidRPr="009A2C4C">
        <w:rPr>
          <w:rFonts w:ascii="Arial" w:hAnsi="Arial" w:cs="Arial"/>
          <w:lang w:val="en-US"/>
        </w:rPr>
        <w:t>deoxy</w:t>
      </w:r>
      <w:proofErr w:type="spellEnd"/>
      <w:r w:rsidRPr="002A7FB4">
        <w:rPr>
          <w:rFonts w:ascii="Arial" w:hAnsi="Arial" w:cs="Arial"/>
        </w:rPr>
        <w:t>-</w:t>
      </w:r>
      <w:r w:rsidRPr="009A2C4C">
        <w:rPr>
          <w:rFonts w:ascii="Arial" w:hAnsi="Arial" w:cs="Arial"/>
          <w:lang w:val="en-US"/>
        </w:rPr>
        <w:t>glucose</w:t>
      </w:r>
      <w:r w:rsidRPr="009A2C4C">
        <w:rPr>
          <w:rFonts w:ascii="Arial" w:hAnsi="Arial" w:cs="Arial"/>
        </w:rPr>
        <w:t>. Ανιχνεύει τον πρωτοπαθή όγκο όσο και τις μεταστάσεις σε ποσοστό  95 % (</w:t>
      </w:r>
      <w:r>
        <w:rPr>
          <w:rFonts w:ascii="Arial" w:hAnsi="Arial" w:cs="Arial"/>
        </w:rPr>
        <w:t xml:space="preserve">Εικόνα </w:t>
      </w:r>
      <w:r w:rsidRPr="009A2C4C">
        <w:rPr>
          <w:rFonts w:ascii="Arial" w:hAnsi="Arial" w:cs="Arial"/>
        </w:rPr>
        <w:t>5</w:t>
      </w:r>
      <w:r>
        <w:rPr>
          <w:rFonts w:ascii="Arial" w:hAnsi="Arial" w:cs="Arial"/>
        </w:rPr>
        <w:t>, 6</w:t>
      </w:r>
      <w:r w:rsidRPr="009A2C4C">
        <w:rPr>
          <w:rFonts w:ascii="Arial" w:hAnsi="Arial" w:cs="Arial"/>
        </w:rPr>
        <w:t xml:space="preserve">). </w:t>
      </w:r>
    </w:p>
    <w:p w:rsidR="000F52B9" w:rsidRPr="009A2C4C" w:rsidRDefault="000F52B9" w:rsidP="000F52B9">
      <w:pPr>
        <w:jc w:val="both"/>
        <w:rPr>
          <w:rFonts w:ascii="Arial" w:hAnsi="Arial" w:cs="Arial"/>
        </w:rPr>
      </w:pPr>
      <w:r w:rsidRPr="009A2C4C">
        <w:rPr>
          <w:rFonts w:ascii="Arial" w:hAnsi="Arial" w:cs="Arial"/>
        </w:rPr>
        <w:t>Το ενδοσκοπικό υπερηχογράφημα είναι αξιόπιστο εργαλείο για την σταδιοποίηση του καρκίνου του οισοφάγου, αφού, μπορεί να «δεί» την έκταση στο τοίχωμα, κατά μήκος αλλά και τυχόν διηθημένους λεμφαδένες (</w:t>
      </w:r>
      <w:r>
        <w:rPr>
          <w:rFonts w:ascii="Arial" w:hAnsi="Arial" w:cs="Arial"/>
        </w:rPr>
        <w:t>«ευκρίνεια»</w:t>
      </w:r>
      <w:r w:rsidRPr="009A2C4C">
        <w:rPr>
          <w:rFonts w:ascii="Arial" w:hAnsi="Arial" w:cs="Arial"/>
        </w:rPr>
        <w:t xml:space="preserve"> 85 %)</w:t>
      </w:r>
      <w:r>
        <w:rPr>
          <w:rFonts w:ascii="Arial" w:hAnsi="Arial" w:cs="Arial"/>
        </w:rPr>
        <w:t xml:space="preserve"> </w:t>
      </w:r>
      <w:r w:rsidRPr="009A2C4C">
        <w:rPr>
          <w:rFonts w:ascii="Arial" w:hAnsi="Arial" w:cs="Arial"/>
        </w:rPr>
        <w:t>(</w:t>
      </w:r>
      <w:r>
        <w:rPr>
          <w:rFonts w:ascii="Arial" w:hAnsi="Arial" w:cs="Arial"/>
        </w:rPr>
        <w:t>Εικόνα 7, 8</w:t>
      </w:r>
      <w:r w:rsidRPr="009A2C4C">
        <w:rPr>
          <w:rFonts w:ascii="Arial" w:hAnsi="Arial" w:cs="Arial"/>
        </w:rPr>
        <w:t xml:space="preserve">). Επειδή χρησιμοποιεί λεπτά </w:t>
      </w:r>
      <w:r w:rsidRPr="009A2C4C">
        <w:rPr>
          <w:rFonts w:ascii="Arial" w:hAnsi="Arial" w:cs="Arial"/>
          <w:lang w:val="en-US"/>
        </w:rPr>
        <w:t>probes</w:t>
      </w:r>
      <w:r>
        <w:rPr>
          <w:rFonts w:ascii="Arial" w:hAnsi="Arial" w:cs="Arial"/>
        </w:rPr>
        <w:t>,</w:t>
      </w:r>
      <w:r w:rsidRPr="009A2C4C">
        <w:rPr>
          <w:rFonts w:ascii="Arial" w:hAnsi="Arial" w:cs="Arial"/>
        </w:rPr>
        <w:t xml:space="preserve"> μπορεί να προσπελάσει τον όγκο και να εξετάσει τον οισοφάγο </w:t>
      </w:r>
      <w:r>
        <w:rPr>
          <w:rFonts w:ascii="Arial" w:hAnsi="Arial" w:cs="Arial"/>
        </w:rPr>
        <w:t xml:space="preserve">και </w:t>
      </w:r>
      <w:r w:rsidRPr="009A2C4C">
        <w:rPr>
          <w:rFonts w:ascii="Arial" w:hAnsi="Arial" w:cs="Arial"/>
        </w:rPr>
        <w:t xml:space="preserve">περιφερικότερα του όγκου. </w:t>
      </w:r>
      <w:r>
        <w:rPr>
          <w:rFonts w:ascii="Arial" w:hAnsi="Arial" w:cs="Arial"/>
        </w:rPr>
        <w:t xml:space="preserve">Επίσης, </w:t>
      </w:r>
      <w:r w:rsidRPr="009A2C4C">
        <w:rPr>
          <w:rFonts w:ascii="Arial" w:hAnsi="Arial" w:cs="Arial"/>
        </w:rPr>
        <w:t>μπορεί να παρακολουθήσει τα αποτελέσματα</w:t>
      </w:r>
      <w:r>
        <w:rPr>
          <w:rFonts w:ascii="Arial" w:hAnsi="Arial" w:cs="Arial"/>
        </w:rPr>
        <w:t xml:space="preserve"> της συμπληρωματικής θεραπείας.</w:t>
      </w:r>
    </w:p>
    <w:p w:rsidR="000F52B9" w:rsidRDefault="000F52B9" w:rsidP="000F52B9">
      <w:pPr>
        <w:keepNext/>
        <w:jc w:val="both"/>
      </w:pPr>
      <w:r>
        <w:rPr>
          <w:rFonts w:ascii="Arial" w:hAnsi="Arial" w:cs="Arial"/>
          <w:b/>
          <w:noProof/>
          <w:lang w:eastAsia="el-GR"/>
        </w:rPr>
        <w:lastRenderedPageBreak/>
        <w:drawing>
          <wp:inline distT="0" distB="0" distL="0" distR="0">
            <wp:extent cx="5274310" cy="2528946"/>
            <wp:effectExtent l="19050" t="0" r="2540" b="0"/>
            <wp:docPr id="17" name="Picture 4" descr="C:\Users\ekoletsis\Desktop\eosofagial cancer\e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oletsis\Desktop\eosofagial cancer\ebus.PNG"/>
                    <pic:cNvPicPr>
                      <a:picLocks noChangeAspect="1" noChangeArrowheads="1"/>
                    </pic:cNvPicPr>
                  </pic:nvPicPr>
                  <pic:blipFill>
                    <a:blip r:embed="rId14" cstate="print"/>
                    <a:srcRect/>
                    <a:stretch>
                      <a:fillRect/>
                    </a:stretch>
                  </pic:blipFill>
                  <pic:spPr bwMode="auto">
                    <a:xfrm>
                      <a:off x="0" y="0"/>
                      <a:ext cx="5274310" cy="2528946"/>
                    </a:xfrm>
                    <a:prstGeom prst="rect">
                      <a:avLst/>
                    </a:prstGeom>
                    <a:noFill/>
                    <a:ln w="9525">
                      <a:noFill/>
                      <a:miter lim="800000"/>
                      <a:headEnd/>
                      <a:tailEnd/>
                    </a:ln>
                  </pic:spPr>
                </pic:pic>
              </a:graphicData>
            </a:graphic>
          </wp:inline>
        </w:drawing>
      </w:r>
    </w:p>
    <w:p w:rsidR="000F52B9" w:rsidRPr="006A5792" w:rsidRDefault="000F52B9" w:rsidP="000F52B9">
      <w:pPr>
        <w:pStyle w:val="a8"/>
        <w:jc w:val="both"/>
        <w:rPr>
          <w:b w:val="0"/>
          <w:color w:val="auto"/>
          <w:sz w:val="24"/>
          <w:szCs w:val="24"/>
        </w:rPr>
      </w:pPr>
      <w:r w:rsidRPr="006A5792">
        <w:rPr>
          <w:color w:val="auto"/>
          <w:sz w:val="24"/>
          <w:szCs w:val="24"/>
        </w:rPr>
        <w:t xml:space="preserve">Εικόνα </w:t>
      </w:r>
      <w:r w:rsidR="00DE6D7F" w:rsidRPr="006A5792">
        <w:rPr>
          <w:color w:val="auto"/>
          <w:sz w:val="24"/>
          <w:szCs w:val="24"/>
        </w:rPr>
        <w:fldChar w:fldCharType="begin"/>
      </w:r>
      <w:r w:rsidRPr="006A5792">
        <w:rPr>
          <w:color w:val="auto"/>
          <w:sz w:val="24"/>
          <w:szCs w:val="24"/>
        </w:rPr>
        <w:instrText xml:space="preserve"> SEQ Εικόνα \* ARABIC </w:instrText>
      </w:r>
      <w:r w:rsidR="00DE6D7F" w:rsidRPr="006A5792">
        <w:rPr>
          <w:color w:val="auto"/>
          <w:sz w:val="24"/>
          <w:szCs w:val="24"/>
        </w:rPr>
        <w:fldChar w:fldCharType="separate"/>
      </w:r>
      <w:r>
        <w:rPr>
          <w:noProof/>
          <w:color w:val="auto"/>
          <w:sz w:val="24"/>
          <w:szCs w:val="24"/>
        </w:rPr>
        <w:t>7</w:t>
      </w:r>
      <w:r w:rsidR="00DE6D7F" w:rsidRPr="006A5792">
        <w:rPr>
          <w:color w:val="auto"/>
          <w:sz w:val="24"/>
          <w:szCs w:val="24"/>
        </w:rPr>
        <w:fldChar w:fldCharType="end"/>
      </w:r>
      <w:r w:rsidRPr="006A5792">
        <w:rPr>
          <w:i/>
          <w:color w:val="auto"/>
          <w:sz w:val="24"/>
          <w:szCs w:val="24"/>
        </w:rPr>
        <w:t xml:space="preserve"> Ενδοαυλική υπερηχογραφία σε ασθενή με καρκίνωμα του οισοφάγου. Βιοψία περιοισοφαγικού λεμφαδένα</w:t>
      </w:r>
    </w:p>
    <w:p w:rsidR="000F52B9" w:rsidRDefault="000F52B9" w:rsidP="000F52B9">
      <w:pPr>
        <w:jc w:val="both"/>
        <w:rPr>
          <w:rFonts w:ascii="Arial" w:hAnsi="Arial" w:cs="Arial"/>
          <w:b/>
        </w:rPr>
      </w:pPr>
      <w:r>
        <w:rPr>
          <w:rFonts w:ascii="Arial" w:hAnsi="Arial" w:cs="Arial"/>
          <w:b/>
          <w:noProof/>
          <w:lang w:eastAsia="el-GR"/>
        </w:rPr>
        <w:drawing>
          <wp:anchor distT="0" distB="0" distL="114300" distR="114300" simplePos="0" relativeHeight="251742208" behindDoc="1" locked="0" layoutInCell="1" allowOverlap="1">
            <wp:simplePos x="0" y="0"/>
            <wp:positionH relativeFrom="column">
              <wp:posOffset>2797810</wp:posOffset>
            </wp:positionH>
            <wp:positionV relativeFrom="paragraph">
              <wp:posOffset>147955</wp:posOffset>
            </wp:positionV>
            <wp:extent cx="2943860" cy="2240280"/>
            <wp:effectExtent l="19050" t="0" r="8890" b="0"/>
            <wp:wrapTight wrapText="bothSides">
              <wp:wrapPolygon edited="0">
                <wp:start x="-140" y="0"/>
                <wp:lineTo x="-140" y="21490"/>
                <wp:lineTo x="21665" y="21490"/>
                <wp:lineTo x="21665" y="0"/>
                <wp:lineTo x="-140" y="0"/>
              </wp:wrapPolygon>
            </wp:wrapTight>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srcRect l="26414" t="8504" r="8125" b="16424"/>
                    <a:stretch>
                      <a:fillRect/>
                    </a:stretch>
                  </pic:blipFill>
                  <pic:spPr bwMode="auto">
                    <a:xfrm>
                      <a:off x="0" y="0"/>
                      <a:ext cx="2943860" cy="2240280"/>
                    </a:xfrm>
                    <a:prstGeom prst="rect">
                      <a:avLst/>
                    </a:prstGeom>
                    <a:noFill/>
                    <a:ln w="9525">
                      <a:noFill/>
                      <a:miter lim="800000"/>
                      <a:headEnd/>
                      <a:tailEnd/>
                    </a:ln>
                  </pic:spPr>
                </pic:pic>
              </a:graphicData>
            </a:graphic>
          </wp:anchor>
        </w:drawing>
      </w:r>
    </w:p>
    <w:p w:rsidR="000F52B9" w:rsidRDefault="000F52B9" w:rsidP="000F52B9">
      <w:pPr>
        <w:keepNext/>
        <w:jc w:val="both"/>
      </w:pPr>
      <w:r w:rsidRPr="002135DF">
        <w:rPr>
          <w:rFonts w:ascii="Arial" w:hAnsi="Arial" w:cs="Arial"/>
          <w:b/>
          <w:noProof/>
          <w:lang w:eastAsia="el-GR"/>
        </w:rPr>
        <w:drawing>
          <wp:inline distT="0" distB="0" distL="0" distR="0">
            <wp:extent cx="2553286" cy="2294793"/>
            <wp:effectExtent l="19050" t="0" r="0" b="0"/>
            <wp:docPr id="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t="8741"/>
                    <a:stretch>
                      <a:fillRect/>
                    </a:stretch>
                  </pic:blipFill>
                  <pic:spPr bwMode="auto">
                    <a:xfrm>
                      <a:off x="0" y="0"/>
                      <a:ext cx="2553286" cy="2294793"/>
                    </a:xfrm>
                    <a:prstGeom prst="rect">
                      <a:avLst/>
                    </a:prstGeom>
                    <a:noFill/>
                    <a:ln w="9525">
                      <a:noFill/>
                      <a:miter lim="800000"/>
                      <a:headEnd/>
                      <a:tailEnd/>
                    </a:ln>
                  </pic:spPr>
                </pic:pic>
              </a:graphicData>
            </a:graphic>
          </wp:inline>
        </w:drawing>
      </w:r>
    </w:p>
    <w:p w:rsidR="000F52B9" w:rsidRPr="002135DF" w:rsidRDefault="000F52B9" w:rsidP="000F52B9">
      <w:pPr>
        <w:pStyle w:val="a8"/>
        <w:jc w:val="both"/>
        <w:rPr>
          <w:b w:val="0"/>
          <w:color w:val="auto"/>
          <w:sz w:val="24"/>
          <w:szCs w:val="24"/>
        </w:rPr>
      </w:pPr>
      <w:r w:rsidRPr="002135DF">
        <w:rPr>
          <w:color w:val="auto"/>
          <w:sz w:val="24"/>
          <w:szCs w:val="24"/>
        </w:rPr>
        <w:t xml:space="preserve">Εικόνα </w:t>
      </w:r>
      <w:r w:rsidR="00DE6D7F" w:rsidRPr="002135DF">
        <w:rPr>
          <w:color w:val="auto"/>
          <w:sz w:val="24"/>
          <w:szCs w:val="24"/>
        </w:rPr>
        <w:fldChar w:fldCharType="begin"/>
      </w:r>
      <w:r w:rsidRPr="002135DF">
        <w:rPr>
          <w:color w:val="auto"/>
          <w:sz w:val="24"/>
          <w:szCs w:val="24"/>
        </w:rPr>
        <w:instrText xml:space="preserve"> SEQ Εικόνα \* ARABIC </w:instrText>
      </w:r>
      <w:r w:rsidR="00DE6D7F" w:rsidRPr="002135DF">
        <w:rPr>
          <w:color w:val="auto"/>
          <w:sz w:val="24"/>
          <w:szCs w:val="24"/>
        </w:rPr>
        <w:fldChar w:fldCharType="separate"/>
      </w:r>
      <w:r>
        <w:rPr>
          <w:noProof/>
          <w:color w:val="auto"/>
          <w:sz w:val="24"/>
          <w:szCs w:val="24"/>
        </w:rPr>
        <w:t>8</w:t>
      </w:r>
      <w:r w:rsidR="00DE6D7F" w:rsidRPr="002135DF">
        <w:rPr>
          <w:color w:val="auto"/>
          <w:sz w:val="24"/>
          <w:szCs w:val="24"/>
        </w:rPr>
        <w:fldChar w:fldCharType="end"/>
      </w:r>
      <w:r w:rsidRPr="002135DF">
        <w:rPr>
          <w:i/>
          <w:color w:val="auto"/>
          <w:sz w:val="24"/>
          <w:szCs w:val="24"/>
        </w:rPr>
        <w:t xml:space="preserve"> Ενδοαυλική υπερηχογραφία σε ασθενή με καρκίνωμα του οισοφάγου που διηθεί τον μυικό χιτώνα (διάσπαση των χιτώνων) αλλά και τους περιοισοφαγικούς λεμφαδένες (</w:t>
      </w:r>
      <w:r w:rsidRPr="002135DF">
        <w:rPr>
          <w:i/>
          <w:color w:val="auto"/>
          <w:sz w:val="24"/>
          <w:szCs w:val="24"/>
          <w:lang w:val="en-US"/>
        </w:rPr>
        <w:t>LM</w:t>
      </w:r>
      <w:r w:rsidRPr="002135DF">
        <w:rPr>
          <w:i/>
          <w:color w:val="auto"/>
          <w:sz w:val="24"/>
          <w:szCs w:val="24"/>
        </w:rPr>
        <w:t>).</w:t>
      </w:r>
    </w:p>
    <w:p w:rsidR="000F52B9" w:rsidRPr="002135DF" w:rsidRDefault="000F52B9" w:rsidP="000F52B9">
      <w:pPr>
        <w:jc w:val="both"/>
        <w:rPr>
          <w:rFonts w:ascii="Arial" w:hAnsi="Arial" w:cs="Arial"/>
        </w:rPr>
      </w:pPr>
      <w:r w:rsidRPr="009A2C4C">
        <w:rPr>
          <w:rFonts w:ascii="Arial" w:hAnsi="Arial" w:cs="Arial"/>
        </w:rPr>
        <w:t xml:space="preserve">Η </w:t>
      </w:r>
      <w:proofErr w:type="spellStart"/>
      <w:r w:rsidRPr="009A2C4C">
        <w:rPr>
          <w:rFonts w:ascii="Arial" w:hAnsi="Arial" w:cs="Arial"/>
        </w:rPr>
        <w:t>θωρακοσκόπηση</w:t>
      </w:r>
      <w:proofErr w:type="spellEnd"/>
      <w:r w:rsidRPr="009A2C4C">
        <w:rPr>
          <w:rFonts w:ascii="Arial" w:hAnsi="Arial" w:cs="Arial"/>
        </w:rPr>
        <w:t xml:space="preserve"> ή και λαπαροσκόπηση μπορούν να χρησιμεύσουν για τη σταδιοποίηση του καρκίνου του οισοφάγου. </w:t>
      </w:r>
      <w:r>
        <w:rPr>
          <w:rFonts w:ascii="Arial" w:hAnsi="Arial" w:cs="Arial"/>
        </w:rPr>
        <w:t>Έ</w:t>
      </w:r>
      <w:r w:rsidRPr="009A2C4C">
        <w:rPr>
          <w:rFonts w:ascii="Arial" w:hAnsi="Arial" w:cs="Arial"/>
        </w:rPr>
        <w:t xml:space="preserve">χουν </w:t>
      </w:r>
      <w:r>
        <w:rPr>
          <w:rFonts w:ascii="Arial" w:hAnsi="Arial" w:cs="Arial"/>
        </w:rPr>
        <w:t>ευαισθησία</w:t>
      </w:r>
      <w:r w:rsidRPr="009A2C4C">
        <w:rPr>
          <w:rFonts w:ascii="Arial" w:hAnsi="Arial" w:cs="Arial"/>
        </w:rPr>
        <w:t xml:space="preserve"> περίπου 90 % στη διάγνωση τυχόν μεταστατικής νόσου. Επίσης, χρησιμεύουν για να αξιολογήσουν τα αποτελέσματα της συμπληρωματικής θεραπείας (χημειο-ακτινο-θεραπεία). Η ανίχνευση μοριακών δεικτών αποτελεί μεγάλη προσφορά της παθολογοανατομίας μέσω της βιολογίας</w:t>
      </w:r>
      <w:r>
        <w:rPr>
          <w:rFonts w:ascii="Arial" w:hAnsi="Arial" w:cs="Arial"/>
        </w:rPr>
        <w:t>,</w:t>
      </w:r>
      <w:r w:rsidRPr="009A2C4C">
        <w:rPr>
          <w:rFonts w:ascii="Arial" w:hAnsi="Arial" w:cs="Arial"/>
        </w:rPr>
        <w:t xml:space="preserve"> για την πρωιμότερη διάγνωση των όγκων που δεν έχουν ακόμη κλινικά εκδηλωθεί σε άλλα πεδία, όχι όμως ακόμη σε μεγάλο βαθμό </w:t>
      </w:r>
      <w:r>
        <w:rPr>
          <w:rFonts w:ascii="Arial" w:hAnsi="Arial" w:cs="Arial"/>
        </w:rPr>
        <w:t xml:space="preserve">προκειμένου για </w:t>
      </w:r>
      <w:r w:rsidRPr="009A2C4C">
        <w:rPr>
          <w:rFonts w:ascii="Arial" w:hAnsi="Arial" w:cs="Arial"/>
        </w:rPr>
        <w:t>το καρκίνωμα του οισοφάγου. Μπορούν να ανιχνεύσουν την ύπαρξη μικρ</w:t>
      </w:r>
      <w:r>
        <w:rPr>
          <w:rFonts w:ascii="Arial" w:hAnsi="Arial" w:cs="Arial"/>
        </w:rPr>
        <w:t>ο</w:t>
      </w:r>
      <w:r w:rsidRPr="009A2C4C">
        <w:rPr>
          <w:rFonts w:ascii="Arial" w:hAnsi="Arial" w:cs="Arial"/>
        </w:rPr>
        <w:t>-μεταστάσεων</w:t>
      </w:r>
      <w:r>
        <w:rPr>
          <w:rFonts w:ascii="Arial" w:hAnsi="Arial" w:cs="Arial"/>
        </w:rPr>
        <w:t>,</w:t>
      </w:r>
      <w:r w:rsidRPr="009A2C4C">
        <w:rPr>
          <w:rFonts w:ascii="Arial" w:hAnsi="Arial" w:cs="Arial"/>
        </w:rPr>
        <w:t xml:space="preserve"> πριν αυτές γίνουν εμφανείς. Έτσι, με την μέθοδο </w:t>
      </w:r>
      <w:r w:rsidRPr="009A2C4C">
        <w:rPr>
          <w:rFonts w:ascii="Arial" w:hAnsi="Arial" w:cs="Arial"/>
          <w:lang w:val="en-US"/>
        </w:rPr>
        <w:t>RT</w:t>
      </w:r>
      <w:r w:rsidRPr="009A2C4C">
        <w:rPr>
          <w:rFonts w:ascii="Arial" w:hAnsi="Arial" w:cs="Arial"/>
        </w:rPr>
        <w:t>-</w:t>
      </w:r>
      <w:r w:rsidRPr="009A2C4C">
        <w:rPr>
          <w:rFonts w:ascii="Arial" w:hAnsi="Arial" w:cs="Arial"/>
          <w:lang w:val="en-US"/>
        </w:rPr>
        <w:t>PCR</w:t>
      </w:r>
      <w:r w:rsidRPr="009A2C4C">
        <w:rPr>
          <w:rFonts w:ascii="Arial" w:hAnsi="Arial" w:cs="Arial"/>
        </w:rPr>
        <w:t xml:space="preserve"> γίνονται «εμφανείς» μικρομεταστάσεις στο 50 %  </w:t>
      </w:r>
      <w:r>
        <w:rPr>
          <w:rFonts w:ascii="Arial" w:hAnsi="Arial" w:cs="Arial"/>
        </w:rPr>
        <w:t xml:space="preserve">των </w:t>
      </w:r>
      <w:r w:rsidRPr="009A2C4C">
        <w:rPr>
          <w:rFonts w:ascii="Arial" w:hAnsi="Arial" w:cs="Arial"/>
        </w:rPr>
        <w:t xml:space="preserve">ιστολογικά </w:t>
      </w:r>
      <w:r>
        <w:rPr>
          <w:rFonts w:ascii="Arial" w:hAnsi="Arial" w:cs="Arial"/>
        </w:rPr>
        <w:t>«</w:t>
      </w:r>
      <w:r w:rsidRPr="009A2C4C">
        <w:rPr>
          <w:rFonts w:ascii="Arial" w:hAnsi="Arial" w:cs="Arial"/>
        </w:rPr>
        <w:t>αρνητικών</w:t>
      </w:r>
      <w:r>
        <w:rPr>
          <w:rFonts w:ascii="Arial" w:hAnsi="Arial" w:cs="Arial"/>
        </w:rPr>
        <w:t>»</w:t>
      </w:r>
      <w:r w:rsidRPr="009A2C4C">
        <w:rPr>
          <w:rFonts w:ascii="Arial" w:hAnsi="Arial" w:cs="Arial"/>
        </w:rPr>
        <w:t xml:space="preserve"> λεμφαδένων. Το </w:t>
      </w:r>
      <w:r w:rsidRPr="009A2C4C">
        <w:rPr>
          <w:rFonts w:ascii="Arial" w:hAnsi="Arial" w:cs="Arial"/>
          <w:lang w:val="en-US"/>
        </w:rPr>
        <w:t>p</w:t>
      </w:r>
      <w:r w:rsidRPr="009A2C4C">
        <w:rPr>
          <w:rFonts w:ascii="Arial" w:hAnsi="Arial" w:cs="Arial"/>
        </w:rPr>
        <w:t xml:space="preserve">53 μπορεί επίσης να χρησιμεύσει ικανοποιητικά σαν δείκτης εξέλιξης της βλάβης </w:t>
      </w:r>
      <w:proofErr w:type="spellStart"/>
      <w:r w:rsidRPr="009A2C4C">
        <w:rPr>
          <w:rFonts w:ascii="Arial" w:hAnsi="Arial" w:cs="Arial"/>
          <w:lang w:val="en-US"/>
        </w:rPr>
        <w:t>Barett</w:t>
      </w:r>
      <w:proofErr w:type="spellEnd"/>
      <w:r w:rsidRPr="009A2C4C">
        <w:rPr>
          <w:rFonts w:ascii="Arial" w:hAnsi="Arial" w:cs="Arial"/>
        </w:rPr>
        <w:t xml:space="preserve"> σε </w:t>
      </w:r>
      <w:proofErr w:type="spellStart"/>
      <w:r w:rsidRPr="009A2C4C">
        <w:rPr>
          <w:rFonts w:ascii="Arial" w:hAnsi="Arial" w:cs="Arial"/>
        </w:rPr>
        <w:t>αδενοκαρκίνωμα</w:t>
      </w:r>
      <w:proofErr w:type="spellEnd"/>
      <w:r w:rsidRPr="009A2C4C">
        <w:rPr>
          <w:rFonts w:ascii="Arial" w:hAnsi="Arial" w:cs="Arial"/>
        </w:rPr>
        <w:t xml:space="preserve">. </w:t>
      </w:r>
    </w:p>
    <w:p w:rsidR="000F52B9" w:rsidRDefault="000F52B9" w:rsidP="000F52B9">
      <w:pPr>
        <w:jc w:val="both"/>
        <w:outlineLvl w:val="0"/>
        <w:rPr>
          <w:rFonts w:ascii="Arial" w:hAnsi="Arial" w:cs="Arial"/>
          <w:b/>
        </w:rPr>
      </w:pPr>
      <w:r>
        <w:rPr>
          <w:rFonts w:ascii="Arial" w:hAnsi="Arial" w:cs="Arial"/>
          <w:b/>
        </w:rPr>
        <w:lastRenderedPageBreak/>
        <w:t xml:space="preserve">Εβδόμη έκδοση </w:t>
      </w:r>
      <w:proofErr w:type="spellStart"/>
      <w:r w:rsidRPr="009A2C4C">
        <w:rPr>
          <w:rFonts w:ascii="Arial" w:hAnsi="Arial" w:cs="Arial"/>
          <w:b/>
        </w:rPr>
        <w:t>Σταδιοποίηση</w:t>
      </w:r>
      <w:r>
        <w:rPr>
          <w:rFonts w:ascii="Arial" w:hAnsi="Arial" w:cs="Arial"/>
          <w:b/>
        </w:rPr>
        <w:t>ς</w:t>
      </w:r>
      <w:proofErr w:type="spellEnd"/>
      <w:r>
        <w:rPr>
          <w:rFonts w:ascii="Arial" w:hAnsi="Arial" w:cs="Arial"/>
          <w:b/>
        </w:rPr>
        <w:t xml:space="preserve"> καρκίνου οισοφάγου.</w:t>
      </w:r>
    </w:p>
    <w:p w:rsidR="000F52B9" w:rsidRPr="009A2C4C" w:rsidRDefault="000F52B9" w:rsidP="000F52B9">
      <w:pPr>
        <w:jc w:val="both"/>
        <w:outlineLvl w:val="0"/>
        <w:rPr>
          <w:rFonts w:ascii="Arial" w:hAnsi="Arial" w:cs="Arial"/>
          <w:b/>
        </w:rPr>
      </w:pPr>
    </w:p>
    <w:p w:rsidR="000F52B9" w:rsidRDefault="000F52B9" w:rsidP="000F52B9">
      <w:pPr>
        <w:keepNext/>
        <w:jc w:val="both"/>
      </w:pPr>
      <w:r>
        <w:rPr>
          <w:rFonts w:ascii="Arial" w:hAnsi="Arial" w:cs="Arial"/>
          <w:noProof/>
          <w:lang w:eastAsia="el-GR"/>
        </w:rPr>
        <w:drawing>
          <wp:inline distT="0" distB="0" distL="0" distR="0">
            <wp:extent cx="5274310" cy="3934073"/>
            <wp:effectExtent l="19050" t="0" r="2540" b="0"/>
            <wp:docPr id="27" name="Picture 14" descr="C:\Users\ekoletsis\Desktop\eosofagial cance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koletsis\Desktop\eosofagial cancer\Capture.PNG"/>
                    <pic:cNvPicPr>
                      <a:picLocks noChangeAspect="1" noChangeArrowheads="1"/>
                    </pic:cNvPicPr>
                  </pic:nvPicPr>
                  <pic:blipFill>
                    <a:blip r:embed="rId17" cstate="print"/>
                    <a:srcRect/>
                    <a:stretch>
                      <a:fillRect/>
                    </a:stretch>
                  </pic:blipFill>
                  <pic:spPr bwMode="auto">
                    <a:xfrm>
                      <a:off x="0" y="0"/>
                      <a:ext cx="5274310" cy="3934073"/>
                    </a:xfrm>
                    <a:prstGeom prst="rect">
                      <a:avLst/>
                    </a:prstGeom>
                    <a:noFill/>
                    <a:ln w="9525">
                      <a:noFill/>
                      <a:miter lim="800000"/>
                      <a:headEnd/>
                      <a:tailEnd/>
                    </a:ln>
                  </pic:spPr>
                </pic:pic>
              </a:graphicData>
            </a:graphic>
          </wp:inline>
        </w:drawing>
      </w:r>
    </w:p>
    <w:p w:rsidR="000F52B9" w:rsidRPr="00BA71D9" w:rsidRDefault="000F52B9" w:rsidP="000F52B9">
      <w:pPr>
        <w:pStyle w:val="a8"/>
        <w:jc w:val="both"/>
        <w:rPr>
          <w:b w:val="0"/>
          <w:color w:val="auto"/>
          <w:sz w:val="22"/>
        </w:rPr>
      </w:pPr>
      <w:r w:rsidRPr="00BA71D9">
        <w:rPr>
          <w:color w:val="auto"/>
          <w:sz w:val="22"/>
        </w:rPr>
        <w:t xml:space="preserve">Εικόνα </w:t>
      </w:r>
      <w:r w:rsidR="00DE6D7F" w:rsidRPr="00BA71D9">
        <w:rPr>
          <w:color w:val="auto"/>
          <w:sz w:val="22"/>
        </w:rPr>
        <w:fldChar w:fldCharType="begin"/>
      </w:r>
      <w:r w:rsidRPr="00BA71D9">
        <w:rPr>
          <w:color w:val="auto"/>
          <w:sz w:val="22"/>
        </w:rPr>
        <w:instrText xml:space="preserve"> </w:instrText>
      </w:r>
      <w:r w:rsidRPr="00BA71D9">
        <w:rPr>
          <w:color w:val="auto"/>
          <w:sz w:val="22"/>
          <w:lang w:val="en-US"/>
        </w:rPr>
        <w:instrText>SEQ</w:instrText>
      </w:r>
      <w:r w:rsidRPr="00BA71D9">
        <w:rPr>
          <w:color w:val="auto"/>
          <w:sz w:val="22"/>
        </w:rPr>
        <w:instrText xml:space="preserve"> Εικόνα \* </w:instrText>
      </w:r>
      <w:r w:rsidRPr="00BA71D9">
        <w:rPr>
          <w:color w:val="auto"/>
          <w:sz w:val="22"/>
          <w:lang w:val="en-US"/>
        </w:rPr>
        <w:instrText>ARABIC</w:instrText>
      </w:r>
      <w:r w:rsidRPr="00BA71D9">
        <w:rPr>
          <w:color w:val="auto"/>
          <w:sz w:val="22"/>
        </w:rPr>
        <w:instrText xml:space="preserve"> </w:instrText>
      </w:r>
      <w:r w:rsidR="00DE6D7F" w:rsidRPr="00BA71D9">
        <w:rPr>
          <w:color w:val="auto"/>
          <w:sz w:val="22"/>
        </w:rPr>
        <w:fldChar w:fldCharType="separate"/>
      </w:r>
      <w:r w:rsidRPr="00283B24">
        <w:rPr>
          <w:noProof/>
          <w:color w:val="auto"/>
          <w:sz w:val="22"/>
        </w:rPr>
        <w:t>9</w:t>
      </w:r>
      <w:r w:rsidR="00DE6D7F" w:rsidRPr="00BA71D9">
        <w:rPr>
          <w:color w:val="auto"/>
          <w:sz w:val="22"/>
        </w:rPr>
        <w:fldChar w:fldCharType="end"/>
      </w:r>
      <w:r w:rsidRPr="00BA71D9">
        <w:rPr>
          <w:rFonts w:hint="eastAsia"/>
          <w:b w:val="0"/>
          <w:color w:val="auto"/>
          <w:sz w:val="22"/>
        </w:rPr>
        <w:t xml:space="preserve"> </w:t>
      </w:r>
      <w:r w:rsidRPr="00BA71D9">
        <w:rPr>
          <w:b w:val="0"/>
          <w:color w:val="auto"/>
          <w:sz w:val="22"/>
        </w:rPr>
        <w:t xml:space="preserve">Η έβδομη έκδοση ταξινόμησης του καρκίνου οισοφάγου σε σχέση με την έκταση του πρωτοπαθή όγκου </w:t>
      </w:r>
    </w:p>
    <w:p w:rsidR="000F52B9" w:rsidRDefault="000F52B9" w:rsidP="000F52B9">
      <w:pPr>
        <w:jc w:val="both"/>
        <w:rPr>
          <w:rFonts w:ascii="Arial" w:hAnsi="Arial" w:cs="Arial"/>
        </w:rPr>
      </w:pPr>
      <w:r w:rsidRPr="009A2C4C">
        <w:rPr>
          <w:rFonts w:ascii="Arial" w:hAnsi="Arial" w:cs="Arial"/>
        </w:rPr>
        <w:t xml:space="preserve">Το καρκίνωμα του οισοφάγου </w:t>
      </w:r>
      <w:r>
        <w:rPr>
          <w:rFonts w:ascii="Arial" w:hAnsi="Arial" w:cs="Arial"/>
        </w:rPr>
        <w:t xml:space="preserve">σύμφωνα με </w:t>
      </w:r>
      <w:r w:rsidRPr="009A2C4C">
        <w:rPr>
          <w:rFonts w:ascii="Arial" w:hAnsi="Arial" w:cs="Arial"/>
        </w:rPr>
        <w:t>το διεθνές σύστημα ταξινόμησης κατά ΤΝΜ</w:t>
      </w:r>
      <w:r>
        <w:rPr>
          <w:rFonts w:ascii="Arial" w:hAnsi="Arial" w:cs="Arial"/>
        </w:rPr>
        <w:t>,</w:t>
      </w:r>
      <w:r w:rsidRPr="009A2C4C">
        <w:rPr>
          <w:rFonts w:ascii="Arial" w:hAnsi="Arial" w:cs="Arial"/>
        </w:rPr>
        <w:t xml:space="preserve"> κα</w:t>
      </w:r>
      <w:r>
        <w:rPr>
          <w:rFonts w:ascii="Arial" w:hAnsi="Arial" w:cs="Arial"/>
        </w:rPr>
        <w:t>τατάσσεται σε 4 στάδια (εικόνα 9. Πίνακες 3-6).</w:t>
      </w:r>
    </w:p>
    <w:p w:rsidR="000F52B9" w:rsidRPr="00A94523" w:rsidRDefault="000F52B9" w:rsidP="000F52B9">
      <w:pPr>
        <w:jc w:val="both"/>
        <w:rPr>
          <w:rFonts w:ascii="Arial" w:hAnsi="Arial" w:cs="Arial"/>
        </w:rPr>
      </w:pPr>
    </w:p>
    <w:p w:rsidR="000F52B9" w:rsidRPr="008D79C5" w:rsidRDefault="000F52B9" w:rsidP="000F52B9">
      <w:pPr>
        <w:pStyle w:val="a8"/>
        <w:keepNext/>
        <w:rPr>
          <w:color w:val="auto"/>
        </w:rPr>
      </w:pPr>
      <w:r w:rsidRPr="008D79C5">
        <w:rPr>
          <w:color w:val="auto"/>
        </w:rPr>
        <w:t xml:space="preserve">Πίνακας </w:t>
      </w:r>
      <w:r w:rsidR="00DE6D7F" w:rsidRPr="008D79C5">
        <w:rPr>
          <w:color w:val="auto"/>
        </w:rPr>
        <w:fldChar w:fldCharType="begin"/>
      </w:r>
      <w:r w:rsidRPr="008D79C5">
        <w:rPr>
          <w:color w:val="auto"/>
        </w:rPr>
        <w:instrText xml:space="preserve"> SEQ Πίνακας \* ARABIC </w:instrText>
      </w:r>
      <w:r w:rsidR="00DE6D7F" w:rsidRPr="008D79C5">
        <w:rPr>
          <w:color w:val="auto"/>
        </w:rPr>
        <w:fldChar w:fldCharType="separate"/>
      </w:r>
      <w:r>
        <w:rPr>
          <w:noProof/>
          <w:color w:val="auto"/>
        </w:rPr>
        <w:t>3</w:t>
      </w:r>
      <w:r w:rsidR="00DE6D7F" w:rsidRPr="008D79C5">
        <w:rPr>
          <w:color w:val="auto"/>
        </w:rPr>
        <w:fldChar w:fldCharType="end"/>
      </w:r>
      <w:r w:rsidRPr="008D79C5">
        <w:rPr>
          <w:color w:val="auto"/>
          <w:sz w:val="22"/>
          <w:szCs w:val="22"/>
        </w:rPr>
        <w:t xml:space="preserve"> Η σταδιοποίηση του καρκίνου του οισοφάγου</w:t>
      </w:r>
    </w:p>
    <w:tbl>
      <w:tblPr>
        <w:tblStyle w:val="-2"/>
        <w:tblW w:w="8535" w:type="dxa"/>
        <w:tblLook w:val="01E0"/>
      </w:tblPr>
      <w:tblGrid>
        <w:gridCol w:w="1550"/>
        <w:gridCol w:w="6985"/>
      </w:tblGrid>
      <w:tr w:rsidR="000F52B9" w:rsidRPr="00A20A9A" w:rsidTr="00C90167">
        <w:trPr>
          <w:cnfStyle w:val="100000000000"/>
          <w:trHeight w:val="249"/>
        </w:trPr>
        <w:tc>
          <w:tcPr>
            <w:cnfStyle w:val="001000000000"/>
            <w:tcW w:w="8535" w:type="dxa"/>
            <w:gridSpan w:val="2"/>
          </w:tcPr>
          <w:p w:rsidR="000F52B9" w:rsidRPr="00BA71D9" w:rsidRDefault="000F52B9" w:rsidP="00C90167">
            <w:pPr>
              <w:jc w:val="both"/>
            </w:pPr>
            <w:r w:rsidRPr="00BA71D9">
              <w:t>Σταδιοποίηση του καρκίνου του οισοφάγου</w:t>
            </w:r>
          </w:p>
        </w:tc>
      </w:tr>
      <w:tr w:rsidR="000F52B9" w:rsidRPr="00A20A9A" w:rsidTr="00C90167">
        <w:trPr>
          <w:cnfStyle w:val="000000100000"/>
          <w:trHeight w:val="249"/>
        </w:trPr>
        <w:tc>
          <w:tcPr>
            <w:cnfStyle w:val="001000000000"/>
            <w:tcW w:w="8535" w:type="dxa"/>
            <w:gridSpan w:val="2"/>
          </w:tcPr>
          <w:p w:rsidR="000F52B9" w:rsidRPr="00BA71D9" w:rsidRDefault="000F52B9" w:rsidP="00C90167">
            <w:pPr>
              <w:jc w:val="both"/>
              <w:rPr>
                <w:b w:val="0"/>
              </w:rPr>
            </w:pPr>
            <w:r w:rsidRPr="00BA71D9">
              <w:t>1. Ταξινόμηση του όγκου</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rPr>
                <w:lang w:val="en-US"/>
              </w:rPr>
            </w:pPr>
            <w:r w:rsidRPr="00BA71D9">
              <w:t>Τ</w:t>
            </w:r>
            <w:r w:rsidRPr="00BA71D9">
              <w:rPr>
                <w:lang w:val="en-US"/>
              </w:rPr>
              <w:t>x</w:t>
            </w:r>
          </w:p>
        </w:tc>
        <w:tc>
          <w:tcPr>
            <w:cnfStyle w:val="000100000000"/>
            <w:tcW w:w="6985" w:type="dxa"/>
          </w:tcPr>
          <w:p w:rsidR="000F52B9" w:rsidRPr="00BA71D9" w:rsidRDefault="000F52B9" w:rsidP="00C90167">
            <w:pPr>
              <w:jc w:val="both"/>
            </w:pPr>
            <w:r w:rsidRPr="00BA71D9">
              <w:t>Μη-ανευρεθείς πρωτοπαθής όγκος</w:t>
            </w:r>
          </w:p>
        </w:tc>
      </w:tr>
      <w:tr w:rsidR="000F52B9" w:rsidRPr="00A20A9A" w:rsidTr="00C90167">
        <w:trPr>
          <w:cnfStyle w:val="000000100000"/>
          <w:trHeight w:val="235"/>
        </w:trPr>
        <w:tc>
          <w:tcPr>
            <w:cnfStyle w:val="001000000000"/>
            <w:tcW w:w="1550" w:type="dxa"/>
          </w:tcPr>
          <w:p w:rsidR="000F52B9" w:rsidRPr="00BA71D9" w:rsidRDefault="000F52B9" w:rsidP="00C90167">
            <w:pPr>
              <w:jc w:val="both"/>
              <w:rPr>
                <w:lang w:val="en-US"/>
              </w:rPr>
            </w:pPr>
            <w:r w:rsidRPr="00BA71D9">
              <w:rPr>
                <w:lang w:val="en-US"/>
              </w:rPr>
              <w:t xml:space="preserve">To </w:t>
            </w:r>
          </w:p>
        </w:tc>
        <w:tc>
          <w:tcPr>
            <w:cnfStyle w:val="000100000000"/>
            <w:tcW w:w="6985" w:type="dxa"/>
          </w:tcPr>
          <w:p w:rsidR="000F52B9" w:rsidRPr="00BA71D9" w:rsidRDefault="000F52B9" w:rsidP="00C90167">
            <w:pPr>
              <w:jc w:val="both"/>
            </w:pPr>
            <w:r w:rsidRPr="00BA71D9">
              <w:t>Μη-εντοπισθείς πρωτοπαθής όγκος</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rPr>
                <w:lang w:val="en-US"/>
              </w:rPr>
            </w:pPr>
            <w:r w:rsidRPr="00BA71D9">
              <w:rPr>
                <w:lang w:val="en-US"/>
              </w:rPr>
              <w:t>Tis</w:t>
            </w:r>
          </w:p>
        </w:tc>
        <w:tc>
          <w:tcPr>
            <w:cnfStyle w:val="000100000000"/>
            <w:tcW w:w="6985" w:type="dxa"/>
          </w:tcPr>
          <w:p w:rsidR="000F52B9" w:rsidRPr="00BA71D9" w:rsidRDefault="000F52B9" w:rsidP="00C90167">
            <w:pPr>
              <w:jc w:val="both"/>
            </w:pPr>
            <w:r w:rsidRPr="00BA71D9">
              <w:t xml:space="preserve">Όγκος </w:t>
            </w:r>
            <w:r w:rsidRPr="00BA71D9">
              <w:rPr>
                <w:lang w:val="en-US"/>
              </w:rPr>
              <w:t>in</w:t>
            </w:r>
            <w:r w:rsidRPr="00BA71D9">
              <w:t xml:space="preserve"> </w:t>
            </w:r>
            <w:r w:rsidRPr="00BA71D9">
              <w:rPr>
                <w:lang w:val="en-US"/>
              </w:rPr>
              <w:t>situ</w:t>
            </w:r>
            <w:r w:rsidRPr="00BA71D9">
              <w:t xml:space="preserve"> ή υψηλού βαθμού δυσπασία </w:t>
            </w:r>
          </w:p>
        </w:tc>
      </w:tr>
      <w:tr w:rsidR="000F52B9" w:rsidRPr="00A20A9A" w:rsidTr="00C90167">
        <w:trPr>
          <w:cnfStyle w:val="000000100000"/>
          <w:trHeight w:val="511"/>
        </w:trPr>
        <w:tc>
          <w:tcPr>
            <w:cnfStyle w:val="001000000000"/>
            <w:tcW w:w="1550" w:type="dxa"/>
          </w:tcPr>
          <w:p w:rsidR="000F52B9" w:rsidRPr="00BA71D9" w:rsidRDefault="000F52B9" w:rsidP="00C90167">
            <w:pPr>
              <w:jc w:val="both"/>
              <w:rPr>
                <w:lang w:val="en-US"/>
              </w:rPr>
            </w:pPr>
            <w:r w:rsidRPr="00BA71D9">
              <w:rPr>
                <w:lang w:val="en-US"/>
              </w:rPr>
              <w:t>T1a</w:t>
            </w:r>
          </w:p>
        </w:tc>
        <w:tc>
          <w:tcPr>
            <w:cnfStyle w:val="000100000000"/>
            <w:tcW w:w="6985" w:type="dxa"/>
          </w:tcPr>
          <w:p w:rsidR="000F52B9" w:rsidRPr="00BA71D9" w:rsidRDefault="000F52B9" w:rsidP="00C90167">
            <w:pPr>
              <w:jc w:val="both"/>
            </w:pPr>
            <w:r w:rsidRPr="00BA71D9">
              <w:t xml:space="preserve">Όγκος που διηθεί την </w:t>
            </w:r>
            <w:r w:rsidRPr="00BA71D9">
              <w:rPr>
                <w:lang w:val="en-US"/>
              </w:rPr>
              <w:t>lamina</w:t>
            </w:r>
            <w:r w:rsidRPr="00BA71D9">
              <w:t xml:space="preserve"> </w:t>
            </w:r>
            <w:proofErr w:type="spellStart"/>
            <w:r w:rsidRPr="00BA71D9">
              <w:rPr>
                <w:lang w:val="en-US"/>
              </w:rPr>
              <w:t>propria</w:t>
            </w:r>
            <w:proofErr w:type="spellEnd"/>
            <w:r w:rsidRPr="00BA71D9">
              <w:t xml:space="preserve"> ή την </w:t>
            </w:r>
            <w:proofErr w:type="spellStart"/>
            <w:r w:rsidRPr="00BA71D9">
              <w:t>βλεννογόνια</w:t>
            </w:r>
            <w:proofErr w:type="spellEnd"/>
            <w:r w:rsidRPr="00BA71D9">
              <w:t xml:space="preserve"> μυϊκή στοιβάδα </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rPr>
                <w:lang w:val="en-US"/>
              </w:rPr>
            </w:pPr>
            <w:r w:rsidRPr="00BA71D9">
              <w:rPr>
                <w:lang w:val="en-US"/>
              </w:rPr>
              <w:t>T1b</w:t>
            </w:r>
          </w:p>
        </w:tc>
        <w:tc>
          <w:tcPr>
            <w:cnfStyle w:val="000100000000"/>
            <w:tcW w:w="6985" w:type="dxa"/>
          </w:tcPr>
          <w:p w:rsidR="000F52B9" w:rsidRPr="00BA71D9" w:rsidRDefault="000F52B9" w:rsidP="00C90167">
            <w:pPr>
              <w:jc w:val="both"/>
            </w:pPr>
            <w:r w:rsidRPr="00BA71D9">
              <w:t>Όγκος που διηθεί τον υποβλεννογόνιο χιτώνα</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rPr>
                <w:lang w:val="en-US"/>
              </w:rPr>
            </w:pPr>
            <w:r w:rsidRPr="00BA71D9">
              <w:rPr>
                <w:lang w:val="en-US"/>
              </w:rPr>
              <w:t>T2</w:t>
            </w:r>
          </w:p>
        </w:tc>
        <w:tc>
          <w:tcPr>
            <w:cnfStyle w:val="000100000000"/>
            <w:tcW w:w="6985" w:type="dxa"/>
          </w:tcPr>
          <w:p w:rsidR="000F52B9" w:rsidRPr="00BA71D9" w:rsidRDefault="000F52B9" w:rsidP="00C90167">
            <w:pPr>
              <w:jc w:val="both"/>
            </w:pPr>
            <w:r w:rsidRPr="00BA71D9">
              <w:t>Όγκος που διηθεί τον μυϊκό χιτώνα</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rPr>
                <w:lang w:val="en-US"/>
              </w:rPr>
            </w:pPr>
            <w:r w:rsidRPr="00BA71D9">
              <w:rPr>
                <w:lang w:val="en-US"/>
              </w:rPr>
              <w:t>T3</w:t>
            </w:r>
          </w:p>
        </w:tc>
        <w:tc>
          <w:tcPr>
            <w:cnfStyle w:val="000100000000"/>
            <w:tcW w:w="6985" w:type="dxa"/>
          </w:tcPr>
          <w:p w:rsidR="000F52B9" w:rsidRPr="00BA71D9" w:rsidRDefault="000F52B9" w:rsidP="00C90167">
            <w:pPr>
              <w:jc w:val="both"/>
            </w:pPr>
            <w:r w:rsidRPr="00BA71D9">
              <w:t>Όγκος που διηθεί τον εξωτερικό χιτώνα (</w:t>
            </w:r>
            <w:r w:rsidRPr="00BA71D9">
              <w:rPr>
                <w:lang w:val="en-US"/>
              </w:rPr>
              <w:t>adventitia</w:t>
            </w:r>
            <w:r w:rsidRPr="00BA71D9">
              <w:t>)</w:t>
            </w:r>
          </w:p>
        </w:tc>
      </w:tr>
      <w:tr w:rsidR="000F52B9" w:rsidRPr="00A20A9A" w:rsidTr="00C90167">
        <w:trPr>
          <w:cnfStyle w:val="000000100000"/>
          <w:trHeight w:val="497"/>
        </w:trPr>
        <w:tc>
          <w:tcPr>
            <w:cnfStyle w:val="001000000000"/>
            <w:tcW w:w="1550" w:type="dxa"/>
          </w:tcPr>
          <w:p w:rsidR="000F52B9" w:rsidRPr="00BA71D9" w:rsidRDefault="000F52B9" w:rsidP="00C90167">
            <w:pPr>
              <w:jc w:val="both"/>
              <w:rPr>
                <w:lang w:val="en-US"/>
              </w:rPr>
            </w:pPr>
            <w:r w:rsidRPr="00BA71D9">
              <w:rPr>
                <w:lang w:val="en-US"/>
              </w:rPr>
              <w:t>T4a</w:t>
            </w:r>
          </w:p>
        </w:tc>
        <w:tc>
          <w:tcPr>
            <w:cnfStyle w:val="000100000000"/>
            <w:tcW w:w="6985" w:type="dxa"/>
          </w:tcPr>
          <w:p w:rsidR="000F52B9" w:rsidRPr="00BA71D9" w:rsidRDefault="000F52B9" w:rsidP="00C90167">
            <w:pPr>
              <w:jc w:val="both"/>
            </w:pPr>
            <w:r w:rsidRPr="00BA71D9">
              <w:t>Όγκος που διηθεί παρακείμενα όργανα (υπεζωκότα, περικάρδιο, διάφραγμα</w:t>
            </w:r>
          </w:p>
        </w:tc>
      </w:tr>
      <w:tr w:rsidR="000F52B9" w:rsidRPr="00A20A9A" w:rsidTr="00C90167">
        <w:trPr>
          <w:cnfStyle w:val="000000010000"/>
          <w:trHeight w:val="511"/>
        </w:trPr>
        <w:tc>
          <w:tcPr>
            <w:cnfStyle w:val="001000000000"/>
            <w:tcW w:w="1550" w:type="dxa"/>
          </w:tcPr>
          <w:p w:rsidR="000F52B9" w:rsidRPr="00BA71D9" w:rsidRDefault="000F52B9" w:rsidP="00C90167">
            <w:pPr>
              <w:jc w:val="both"/>
              <w:rPr>
                <w:lang w:val="en-US"/>
              </w:rPr>
            </w:pPr>
            <w:r w:rsidRPr="00BA71D9">
              <w:rPr>
                <w:lang w:val="en-US"/>
              </w:rPr>
              <w:t>T4b</w:t>
            </w:r>
          </w:p>
        </w:tc>
        <w:tc>
          <w:tcPr>
            <w:cnfStyle w:val="000100000000"/>
            <w:tcW w:w="6985" w:type="dxa"/>
          </w:tcPr>
          <w:p w:rsidR="000F52B9" w:rsidRPr="00BA71D9" w:rsidRDefault="000F52B9" w:rsidP="00C90167">
            <w:pPr>
              <w:jc w:val="both"/>
            </w:pPr>
            <w:r w:rsidRPr="00BA71D9">
              <w:t>Όγκος που διηθεί παρακείμενα όργανα (αορτή, σπονδυλικά σώματα τραχεία)</w:t>
            </w:r>
          </w:p>
        </w:tc>
      </w:tr>
      <w:tr w:rsidR="000F52B9" w:rsidRPr="00A20A9A" w:rsidTr="00C90167">
        <w:trPr>
          <w:cnfStyle w:val="000000100000"/>
          <w:trHeight w:val="249"/>
        </w:trPr>
        <w:tc>
          <w:tcPr>
            <w:cnfStyle w:val="001000000000"/>
            <w:tcW w:w="8535" w:type="dxa"/>
            <w:gridSpan w:val="2"/>
          </w:tcPr>
          <w:p w:rsidR="000F52B9" w:rsidRPr="00BA71D9" w:rsidRDefault="000F52B9" w:rsidP="00C90167">
            <w:pPr>
              <w:jc w:val="both"/>
              <w:rPr>
                <w:b w:val="0"/>
              </w:rPr>
            </w:pPr>
            <w:r w:rsidRPr="00BA71D9">
              <w:rPr>
                <w:lang w:val="en-US"/>
              </w:rPr>
              <w:lastRenderedPageBreak/>
              <w:t xml:space="preserve">2. </w:t>
            </w:r>
            <w:r w:rsidRPr="00BA71D9">
              <w:t>Ταξινόμηση των λεμφαδένων</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pPr>
            <w:r w:rsidRPr="00BA71D9">
              <w:t>Ν</w:t>
            </w:r>
            <w:r w:rsidRPr="00BA71D9">
              <w:rPr>
                <w:lang w:val="en-US"/>
              </w:rPr>
              <w:t>x</w:t>
            </w:r>
          </w:p>
        </w:tc>
        <w:tc>
          <w:tcPr>
            <w:cnfStyle w:val="000100000000"/>
            <w:tcW w:w="6985" w:type="dxa"/>
          </w:tcPr>
          <w:p w:rsidR="000F52B9" w:rsidRPr="00BA71D9" w:rsidRDefault="000F52B9" w:rsidP="00C90167">
            <w:pPr>
              <w:jc w:val="both"/>
            </w:pPr>
            <w:r w:rsidRPr="00BA71D9">
              <w:t>Δεν ανιχνεύονται επιχώριοι λεμφαδένες</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pPr>
            <w:r w:rsidRPr="00BA71D9">
              <w:t>Νο</w:t>
            </w:r>
          </w:p>
        </w:tc>
        <w:tc>
          <w:tcPr>
            <w:cnfStyle w:val="000100000000"/>
            <w:tcW w:w="6985" w:type="dxa"/>
          </w:tcPr>
          <w:p w:rsidR="000F52B9" w:rsidRPr="00BA71D9" w:rsidRDefault="000F52B9" w:rsidP="00C90167">
            <w:pPr>
              <w:jc w:val="both"/>
            </w:pPr>
            <w:r w:rsidRPr="00BA71D9">
              <w:t>Μη-διήθηση επιχώριων λεμφαδένων</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pPr>
            <w:r w:rsidRPr="00BA71D9">
              <w:t>Ν1</w:t>
            </w:r>
          </w:p>
        </w:tc>
        <w:tc>
          <w:tcPr>
            <w:cnfStyle w:val="000100000000"/>
            <w:tcW w:w="6985" w:type="dxa"/>
          </w:tcPr>
          <w:p w:rsidR="000F52B9" w:rsidRPr="00BA71D9" w:rsidRDefault="000F52B9" w:rsidP="00C90167">
            <w:pPr>
              <w:jc w:val="both"/>
            </w:pPr>
            <w:r w:rsidRPr="00BA71D9">
              <w:t>Διήθηση τουλάχιστον ενός έως δύο επιχωρίων λεμφαδένων</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pPr>
            <w:r w:rsidRPr="00BA71D9">
              <w:t>Ν2</w:t>
            </w:r>
          </w:p>
        </w:tc>
        <w:tc>
          <w:tcPr>
            <w:cnfStyle w:val="000100000000"/>
            <w:tcW w:w="6985" w:type="dxa"/>
          </w:tcPr>
          <w:p w:rsidR="000F52B9" w:rsidRPr="00BA71D9" w:rsidRDefault="000F52B9" w:rsidP="00C90167">
            <w:pPr>
              <w:jc w:val="both"/>
            </w:pPr>
            <w:r w:rsidRPr="00BA71D9">
              <w:t>Διήθηση τουλάχιστον 3-6 επιχωρίων λεμφαδένων</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pPr>
            <w:r w:rsidRPr="00BA71D9">
              <w:t>Ν3</w:t>
            </w:r>
          </w:p>
        </w:tc>
        <w:tc>
          <w:tcPr>
            <w:cnfStyle w:val="000100000000"/>
            <w:tcW w:w="6985" w:type="dxa"/>
          </w:tcPr>
          <w:p w:rsidR="000F52B9" w:rsidRPr="00BA71D9" w:rsidRDefault="000F52B9" w:rsidP="00C90167">
            <w:pPr>
              <w:jc w:val="both"/>
            </w:pPr>
            <w:r w:rsidRPr="00BA71D9">
              <w:t>Διήθηση &gt;7 επιχωρίων λεμφαδένων</w:t>
            </w:r>
          </w:p>
        </w:tc>
      </w:tr>
      <w:tr w:rsidR="000F52B9" w:rsidRPr="00A20A9A" w:rsidTr="00C90167">
        <w:trPr>
          <w:cnfStyle w:val="000000100000"/>
          <w:trHeight w:val="249"/>
        </w:trPr>
        <w:tc>
          <w:tcPr>
            <w:cnfStyle w:val="001000000000"/>
            <w:tcW w:w="8535" w:type="dxa"/>
            <w:gridSpan w:val="2"/>
          </w:tcPr>
          <w:p w:rsidR="000F52B9" w:rsidRPr="00BA71D9" w:rsidRDefault="000F52B9" w:rsidP="00C90167">
            <w:pPr>
              <w:jc w:val="both"/>
              <w:rPr>
                <w:b w:val="0"/>
              </w:rPr>
            </w:pPr>
            <w:r w:rsidRPr="00BA71D9">
              <w:t>3. Ταξινόμηση των μακρινών μεταστάσεων</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pPr>
            <w:r w:rsidRPr="00BA71D9">
              <w:t>Μ</w:t>
            </w:r>
            <w:r w:rsidRPr="00BA71D9">
              <w:rPr>
                <w:lang w:val="en-US"/>
              </w:rPr>
              <w:t>x</w:t>
            </w:r>
          </w:p>
        </w:tc>
        <w:tc>
          <w:tcPr>
            <w:cnfStyle w:val="000100000000"/>
            <w:tcW w:w="6985" w:type="dxa"/>
          </w:tcPr>
          <w:p w:rsidR="000F52B9" w:rsidRPr="00BA71D9" w:rsidRDefault="000F52B9" w:rsidP="00C90167">
            <w:pPr>
              <w:jc w:val="both"/>
            </w:pPr>
            <w:r w:rsidRPr="00BA71D9">
              <w:t>Δεν μπορούν να ανιχνευθούν μακρινές μεταστάσεις</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pPr>
            <w:r w:rsidRPr="00BA71D9">
              <w:t>Μο</w:t>
            </w:r>
          </w:p>
        </w:tc>
        <w:tc>
          <w:tcPr>
            <w:cnfStyle w:val="000100000000"/>
            <w:tcW w:w="6985" w:type="dxa"/>
          </w:tcPr>
          <w:p w:rsidR="000F52B9" w:rsidRPr="00BA71D9" w:rsidRDefault="000F52B9" w:rsidP="00C90167">
            <w:pPr>
              <w:jc w:val="both"/>
            </w:pPr>
            <w:r w:rsidRPr="00BA71D9">
              <w:t>Δεν ανευρίσκονται μακρινές μεταστάσεις</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pPr>
            <w:r w:rsidRPr="00BA71D9">
              <w:t>Μ1</w:t>
            </w:r>
          </w:p>
        </w:tc>
        <w:tc>
          <w:tcPr>
            <w:cnfStyle w:val="000100000000"/>
            <w:tcW w:w="6985" w:type="dxa"/>
          </w:tcPr>
          <w:p w:rsidR="000F52B9" w:rsidRPr="00BA71D9" w:rsidRDefault="000F52B9" w:rsidP="00C90167">
            <w:pPr>
              <w:jc w:val="both"/>
            </w:pPr>
            <w:r w:rsidRPr="00BA71D9">
              <w:t>Ανευρίσκονται μακρινές μεταστάσεις</w:t>
            </w:r>
          </w:p>
        </w:tc>
      </w:tr>
      <w:tr w:rsidR="000F52B9" w:rsidRPr="00A20A9A" w:rsidTr="00C90167">
        <w:trPr>
          <w:cnfStyle w:val="000000100000"/>
          <w:trHeight w:val="263"/>
        </w:trPr>
        <w:tc>
          <w:tcPr>
            <w:cnfStyle w:val="001000000000"/>
            <w:tcW w:w="8535" w:type="dxa"/>
            <w:gridSpan w:val="2"/>
          </w:tcPr>
          <w:p w:rsidR="000F52B9" w:rsidRPr="00BA71D9" w:rsidRDefault="000F52B9" w:rsidP="00C90167">
            <w:pPr>
              <w:jc w:val="both"/>
            </w:pPr>
            <w:r w:rsidRPr="00BA71D9">
              <w:t>4. Ιστολογικός Τύπος</w:t>
            </w:r>
          </w:p>
        </w:tc>
      </w:tr>
      <w:tr w:rsidR="000F52B9" w:rsidRPr="00A20A9A" w:rsidTr="00C90167">
        <w:trPr>
          <w:cnfStyle w:val="000000010000"/>
          <w:trHeight w:val="249"/>
        </w:trPr>
        <w:tc>
          <w:tcPr>
            <w:cnfStyle w:val="001000000000"/>
            <w:tcW w:w="8535" w:type="dxa"/>
            <w:gridSpan w:val="2"/>
          </w:tcPr>
          <w:p w:rsidR="000F52B9" w:rsidRPr="00BA71D9" w:rsidRDefault="000F52B9" w:rsidP="00C90167">
            <w:pPr>
              <w:jc w:val="right"/>
            </w:pPr>
            <w:r w:rsidRPr="00BA71D9">
              <w:t>Πλακώδες καρκίνωμα</w:t>
            </w:r>
          </w:p>
        </w:tc>
      </w:tr>
      <w:tr w:rsidR="000F52B9" w:rsidRPr="00A20A9A" w:rsidTr="00C90167">
        <w:trPr>
          <w:cnfStyle w:val="000000100000"/>
          <w:trHeight w:val="249"/>
        </w:trPr>
        <w:tc>
          <w:tcPr>
            <w:cnfStyle w:val="001000000000"/>
            <w:tcW w:w="8535" w:type="dxa"/>
            <w:gridSpan w:val="2"/>
          </w:tcPr>
          <w:p w:rsidR="000F52B9" w:rsidRPr="00BA71D9" w:rsidRDefault="000F52B9" w:rsidP="00C90167">
            <w:pPr>
              <w:jc w:val="right"/>
            </w:pPr>
            <w:r w:rsidRPr="00BA71D9">
              <w:t>Αδενοκαρκίνωμα</w:t>
            </w:r>
          </w:p>
        </w:tc>
      </w:tr>
      <w:tr w:rsidR="000F52B9" w:rsidRPr="00A20A9A" w:rsidTr="00C90167">
        <w:trPr>
          <w:cnfStyle w:val="000000010000"/>
          <w:trHeight w:val="249"/>
        </w:trPr>
        <w:tc>
          <w:tcPr>
            <w:cnfStyle w:val="001000000000"/>
            <w:tcW w:w="8535" w:type="dxa"/>
            <w:gridSpan w:val="2"/>
          </w:tcPr>
          <w:p w:rsidR="000F52B9" w:rsidRPr="00BA71D9" w:rsidRDefault="000F52B9" w:rsidP="00C90167">
            <w:pPr>
              <w:jc w:val="both"/>
            </w:pPr>
            <w:r w:rsidRPr="00BA71D9">
              <w:t>5. Ιστολογικός βαθμός διαφοροποίησης</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rPr>
                <w:lang w:val="en-US"/>
              </w:rPr>
            </w:pPr>
            <w:proofErr w:type="spellStart"/>
            <w:r w:rsidRPr="00BA71D9">
              <w:rPr>
                <w:lang w:val="en-US"/>
              </w:rPr>
              <w:t>Gx</w:t>
            </w:r>
            <w:proofErr w:type="spellEnd"/>
          </w:p>
        </w:tc>
        <w:tc>
          <w:tcPr>
            <w:cnfStyle w:val="000100000000"/>
            <w:tcW w:w="6985" w:type="dxa"/>
          </w:tcPr>
          <w:p w:rsidR="000F52B9" w:rsidRPr="00BA71D9" w:rsidRDefault="000F52B9" w:rsidP="00C90167">
            <w:pPr>
              <w:jc w:val="both"/>
            </w:pPr>
            <w:r w:rsidRPr="00BA71D9">
              <w:t xml:space="preserve">Δεν μπορεί να καθοριστεί – ταξινομείται σαν </w:t>
            </w:r>
            <w:r w:rsidRPr="00BA71D9">
              <w:rPr>
                <w:lang w:val="en-US"/>
              </w:rPr>
              <w:t>G</w:t>
            </w:r>
            <w:r w:rsidRPr="00BA71D9">
              <w:t>1</w:t>
            </w:r>
          </w:p>
        </w:tc>
      </w:tr>
      <w:tr w:rsidR="000F52B9" w:rsidRPr="00A20A9A" w:rsidTr="00C90167">
        <w:trPr>
          <w:cnfStyle w:val="000000010000"/>
          <w:trHeight w:val="249"/>
        </w:trPr>
        <w:tc>
          <w:tcPr>
            <w:cnfStyle w:val="001000000000"/>
            <w:tcW w:w="1550" w:type="dxa"/>
          </w:tcPr>
          <w:p w:rsidR="000F52B9" w:rsidRPr="00BA71D9" w:rsidRDefault="000F52B9" w:rsidP="00C90167">
            <w:pPr>
              <w:jc w:val="both"/>
              <w:rPr>
                <w:lang w:val="en-US"/>
              </w:rPr>
            </w:pPr>
            <w:r w:rsidRPr="00BA71D9">
              <w:rPr>
                <w:lang w:val="en-US"/>
              </w:rPr>
              <w:t>G1</w:t>
            </w:r>
          </w:p>
        </w:tc>
        <w:tc>
          <w:tcPr>
            <w:cnfStyle w:val="000100000000"/>
            <w:tcW w:w="6985" w:type="dxa"/>
          </w:tcPr>
          <w:p w:rsidR="000F52B9" w:rsidRPr="00BA71D9" w:rsidRDefault="000F52B9" w:rsidP="00C90167">
            <w:pPr>
              <w:jc w:val="both"/>
            </w:pPr>
            <w:r>
              <w:t>Καλός διαφοροποιημένο</w:t>
            </w:r>
          </w:p>
        </w:tc>
      </w:tr>
      <w:tr w:rsidR="000F52B9" w:rsidRPr="00A20A9A" w:rsidTr="00C90167">
        <w:trPr>
          <w:cnfStyle w:val="000000100000"/>
          <w:trHeight w:val="249"/>
        </w:trPr>
        <w:tc>
          <w:tcPr>
            <w:cnfStyle w:val="001000000000"/>
            <w:tcW w:w="1550" w:type="dxa"/>
          </w:tcPr>
          <w:p w:rsidR="000F52B9" w:rsidRPr="00BA71D9" w:rsidRDefault="000F52B9" w:rsidP="00C90167">
            <w:pPr>
              <w:jc w:val="both"/>
              <w:rPr>
                <w:lang w:val="en-US"/>
              </w:rPr>
            </w:pPr>
            <w:r w:rsidRPr="00BA71D9">
              <w:rPr>
                <w:lang w:val="en-US"/>
              </w:rPr>
              <w:t>G2</w:t>
            </w:r>
          </w:p>
        </w:tc>
        <w:tc>
          <w:tcPr>
            <w:cnfStyle w:val="000100000000"/>
            <w:tcW w:w="6985" w:type="dxa"/>
          </w:tcPr>
          <w:p w:rsidR="000F52B9" w:rsidRPr="00BA71D9" w:rsidRDefault="000F52B9" w:rsidP="00C90167">
            <w:pPr>
              <w:jc w:val="both"/>
            </w:pPr>
            <w:r>
              <w:t>Μέτρια διαφοροποιημένο</w:t>
            </w:r>
          </w:p>
        </w:tc>
      </w:tr>
      <w:tr w:rsidR="000F52B9" w:rsidRPr="00A20A9A" w:rsidTr="00C90167">
        <w:trPr>
          <w:cnfStyle w:val="000000010000"/>
          <w:trHeight w:val="263"/>
        </w:trPr>
        <w:tc>
          <w:tcPr>
            <w:cnfStyle w:val="001000000000"/>
            <w:tcW w:w="1550" w:type="dxa"/>
          </w:tcPr>
          <w:p w:rsidR="000F52B9" w:rsidRPr="00BA71D9" w:rsidRDefault="000F52B9" w:rsidP="00C90167">
            <w:pPr>
              <w:jc w:val="both"/>
              <w:rPr>
                <w:lang w:val="en-US"/>
              </w:rPr>
            </w:pPr>
            <w:r w:rsidRPr="00BA71D9">
              <w:rPr>
                <w:lang w:val="en-US"/>
              </w:rPr>
              <w:t>G3</w:t>
            </w:r>
          </w:p>
        </w:tc>
        <w:tc>
          <w:tcPr>
            <w:cnfStyle w:val="000100000000"/>
            <w:tcW w:w="6985" w:type="dxa"/>
          </w:tcPr>
          <w:p w:rsidR="000F52B9" w:rsidRPr="00BA71D9" w:rsidRDefault="000F52B9" w:rsidP="00C90167">
            <w:pPr>
              <w:jc w:val="both"/>
            </w:pPr>
            <w:r>
              <w:t xml:space="preserve">Φτωχά διαφοροποιημένο </w:t>
            </w:r>
          </w:p>
        </w:tc>
      </w:tr>
      <w:tr w:rsidR="000F52B9" w:rsidRPr="00A20A9A" w:rsidTr="00C90167">
        <w:trPr>
          <w:cnfStyle w:val="000000100000"/>
          <w:trHeight w:val="263"/>
        </w:trPr>
        <w:tc>
          <w:tcPr>
            <w:cnfStyle w:val="001000000000"/>
            <w:tcW w:w="1550" w:type="dxa"/>
          </w:tcPr>
          <w:p w:rsidR="000F52B9" w:rsidRPr="00BA71D9" w:rsidRDefault="000F52B9" w:rsidP="00C90167">
            <w:pPr>
              <w:jc w:val="both"/>
              <w:rPr>
                <w:lang w:val="en-US"/>
              </w:rPr>
            </w:pPr>
            <w:r w:rsidRPr="00BA71D9">
              <w:rPr>
                <w:lang w:val="en-US"/>
              </w:rPr>
              <w:t>G4</w:t>
            </w:r>
          </w:p>
        </w:tc>
        <w:tc>
          <w:tcPr>
            <w:cnfStyle w:val="000100000000"/>
            <w:tcW w:w="6985" w:type="dxa"/>
          </w:tcPr>
          <w:p w:rsidR="000F52B9" w:rsidRPr="00BA71D9" w:rsidRDefault="000F52B9" w:rsidP="00C90167">
            <w:pPr>
              <w:jc w:val="both"/>
            </w:pPr>
            <w:r>
              <w:t>Αδιαφοροποίητο</w:t>
            </w:r>
          </w:p>
        </w:tc>
      </w:tr>
      <w:tr w:rsidR="000F52B9" w:rsidRPr="00A20A9A" w:rsidTr="00C90167">
        <w:trPr>
          <w:cnfStyle w:val="000000010000"/>
          <w:trHeight w:val="263"/>
        </w:trPr>
        <w:tc>
          <w:tcPr>
            <w:cnfStyle w:val="001000000000"/>
            <w:tcW w:w="8535" w:type="dxa"/>
            <w:gridSpan w:val="2"/>
          </w:tcPr>
          <w:p w:rsidR="000F52B9" w:rsidRDefault="000F52B9" w:rsidP="00C90167">
            <w:pPr>
              <w:jc w:val="both"/>
            </w:pPr>
            <w:r>
              <w:t>Άνω όριο του όγκου</w:t>
            </w:r>
          </w:p>
        </w:tc>
      </w:tr>
      <w:tr w:rsidR="000F52B9" w:rsidRPr="00A20A9A" w:rsidTr="00C90167">
        <w:trPr>
          <w:cnfStyle w:val="000000100000"/>
          <w:trHeight w:val="263"/>
        </w:trPr>
        <w:tc>
          <w:tcPr>
            <w:cnfStyle w:val="001000000000"/>
            <w:tcW w:w="8535" w:type="dxa"/>
            <w:gridSpan w:val="2"/>
          </w:tcPr>
          <w:p w:rsidR="000F52B9" w:rsidRDefault="000F52B9" w:rsidP="00C90167">
            <w:pPr>
              <w:jc w:val="right"/>
            </w:pPr>
            <w:r>
              <w:t>Άνω ή μέσος οισοφάγος</w:t>
            </w:r>
          </w:p>
        </w:tc>
      </w:tr>
      <w:tr w:rsidR="000F52B9" w:rsidRPr="00A20A9A" w:rsidTr="00C90167">
        <w:trPr>
          <w:cnfStyle w:val="010000000000"/>
          <w:trHeight w:val="263"/>
        </w:trPr>
        <w:tc>
          <w:tcPr>
            <w:cnfStyle w:val="001000000000"/>
            <w:tcW w:w="8535" w:type="dxa"/>
            <w:gridSpan w:val="2"/>
          </w:tcPr>
          <w:p w:rsidR="000F52B9" w:rsidRDefault="000F52B9" w:rsidP="00C90167">
            <w:pPr>
              <w:jc w:val="right"/>
            </w:pPr>
            <w:r>
              <w:t>Κατώτερος οισοφάγος</w:t>
            </w:r>
          </w:p>
        </w:tc>
      </w:tr>
    </w:tbl>
    <w:p w:rsidR="000F52B9" w:rsidRDefault="000F52B9" w:rsidP="000F52B9">
      <w:pPr>
        <w:jc w:val="both"/>
        <w:rPr>
          <w:rFonts w:ascii="Arial" w:hAnsi="Arial" w:cs="Arial"/>
          <w:b/>
        </w:rPr>
      </w:pPr>
    </w:p>
    <w:p w:rsidR="000F52B9" w:rsidRDefault="000F52B9" w:rsidP="000F52B9">
      <w:pPr>
        <w:jc w:val="both"/>
        <w:rPr>
          <w:rFonts w:ascii="Arial" w:hAnsi="Arial" w:cs="Arial"/>
        </w:rPr>
      </w:pPr>
    </w:p>
    <w:p w:rsidR="000F52B9" w:rsidRDefault="000F52B9" w:rsidP="000F52B9">
      <w:pPr>
        <w:jc w:val="both"/>
        <w:rPr>
          <w:rFonts w:ascii="Arial" w:hAnsi="Arial" w:cs="Arial"/>
        </w:rPr>
      </w:pPr>
    </w:p>
    <w:p w:rsidR="000F52B9" w:rsidRPr="008D79C5" w:rsidRDefault="000F52B9" w:rsidP="000F52B9">
      <w:pPr>
        <w:pStyle w:val="a8"/>
        <w:keepNext/>
        <w:rPr>
          <w:color w:val="auto"/>
        </w:rPr>
      </w:pPr>
      <w:r w:rsidRPr="008D79C5">
        <w:rPr>
          <w:color w:val="auto"/>
        </w:rPr>
        <w:t xml:space="preserve">Πίνακας </w:t>
      </w:r>
      <w:r w:rsidR="00DE6D7F" w:rsidRPr="008D79C5">
        <w:rPr>
          <w:color w:val="auto"/>
        </w:rPr>
        <w:fldChar w:fldCharType="begin"/>
      </w:r>
      <w:r w:rsidRPr="008D79C5">
        <w:rPr>
          <w:color w:val="auto"/>
        </w:rPr>
        <w:instrText xml:space="preserve"> SEQ Πίνακας \* ARABIC </w:instrText>
      </w:r>
      <w:r w:rsidR="00DE6D7F" w:rsidRPr="008D79C5">
        <w:rPr>
          <w:color w:val="auto"/>
        </w:rPr>
        <w:fldChar w:fldCharType="separate"/>
      </w:r>
      <w:r>
        <w:rPr>
          <w:noProof/>
          <w:color w:val="auto"/>
        </w:rPr>
        <w:t>4</w:t>
      </w:r>
      <w:r w:rsidR="00DE6D7F" w:rsidRPr="008D79C5">
        <w:rPr>
          <w:color w:val="auto"/>
        </w:rPr>
        <w:fldChar w:fldCharType="end"/>
      </w:r>
      <w:r w:rsidRPr="008D79C5">
        <w:rPr>
          <w:color w:val="auto"/>
          <w:sz w:val="22"/>
          <w:szCs w:val="22"/>
        </w:rPr>
        <w:t xml:space="preserve"> Στάδια του καρκίνου του οισοφάγου</w:t>
      </w:r>
    </w:p>
    <w:tbl>
      <w:tblPr>
        <w:tblW w:w="8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50"/>
        <w:gridCol w:w="6985"/>
      </w:tblGrid>
      <w:tr w:rsidR="000F52B9" w:rsidRPr="00A20A9A" w:rsidTr="00C90167">
        <w:trPr>
          <w:trHeight w:val="263"/>
        </w:trPr>
        <w:tc>
          <w:tcPr>
            <w:tcW w:w="8535" w:type="dxa"/>
            <w:gridSpan w:val="2"/>
          </w:tcPr>
          <w:p w:rsidR="000F52B9" w:rsidRPr="00A20A9A" w:rsidRDefault="000F52B9" w:rsidP="00C90167">
            <w:pPr>
              <w:jc w:val="both"/>
              <w:rPr>
                <w:rFonts w:ascii="Arial" w:hAnsi="Arial" w:cs="Arial"/>
                <w:b/>
              </w:rPr>
            </w:pPr>
            <w:r w:rsidRPr="00A20A9A">
              <w:rPr>
                <w:rFonts w:ascii="Arial" w:hAnsi="Arial" w:cs="Arial"/>
                <w:b/>
              </w:rPr>
              <w:t xml:space="preserve">Σταδιοποίηση </w:t>
            </w:r>
          </w:p>
        </w:tc>
      </w:tr>
      <w:tr w:rsidR="000F52B9" w:rsidRPr="00A20A9A" w:rsidTr="00C90167">
        <w:trPr>
          <w:trHeight w:val="249"/>
        </w:trPr>
        <w:tc>
          <w:tcPr>
            <w:tcW w:w="1550" w:type="dxa"/>
          </w:tcPr>
          <w:p w:rsidR="000F52B9" w:rsidRPr="00A20A9A" w:rsidRDefault="000F52B9" w:rsidP="00C90167">
            <w:pPr>
              <w:jc w:val="both"/>
              <w:rPr>
                <w:rFonts w:ascii="Arial" w:hAnsi="Arial" w:cs="Arial"/>
              </w:rPr>
            </w:pPr>
            <w:r w:rsidRPr="00A20A9A">
              <w:rPr>
                <w:rFonts w:ascii="Arial" w:hAnsi="Arial" w:cs="Arial"/>
              </w:rPr>
              <w:t>Στάδιο 0</w:t>
            </w:r>
          </w:p>
        </w:tc>
        <w:tc>
          <w:tcPr>
            <w:tcW w:w="6985" w:type="dxa"/>
          </w:tcPr>
          <w:p w:rsidR="000F52B9" w:rsidRPr="00A20A9A" w:rsidRDefault="000F52B9" w:rsidP="00C90167">
            <w:pPr>
              <w:jc w:val="both"/>
              <w:rPr>
                <w:rFonts w:ascii="Arial" w:hAnsi="Arial" w:cs="Arial"/>
                <w:lang w:val="en-US"/>
              </w:rPr>
            </w:pPr>
            <w:r w:rsidRPr="00A20A9A">
              <w:rPr>
                <w:rFonts w:ascii="Arial" w:hAnsi="Arial" w:cs="Arial"/>
              </w:rPr>
              <w:t>Τ</w:t>
            </w:r>
            <w:proofErr w:type="spellStart"/>
            <w:r w:rsidRPr="00A20A9A">
              <w:rPr>
                <w:rFonts w:ascii="Arial" w:hAnsi="Arial" w:cs="Arial"/>
                <w:lang w:val="en-US"/>
              </w:rPr>
              <w:t>isNoMo</w:t>
            </w:r>
            <w:proofErr w:type="spellEnd"/>
          </w:p>
        </w:tc>
      </w:tr>
      <w:tr w:rsidR="000F52B9" w:rsidRPr="00A20A9A" w:rsidTr="00C90167">
        <w:trPr>
          <w:trHeight w:val="249"/>
        </w:trPr>
        <w:tc>
          <w:tcPr>
            <w:tcW w:w="1550" w:type="dxa"/>
          </w:tcPr>
          <w:p w:rsidR="000F52B9" w:rsidRPr="00A20A9A" w:rsidRDefault="000F52B9" w:rsidP="00C90167">
            <w:pPr>
              <w:jc w:val="both"/>
              <w:rPr>
                <w:rFonts w:ascii="Arial" w:hAnsi="Arial" w:cs="Arial"/>
              </w:rPr>
            </w:pPr>
            <w:r w:rsidRPr="00A20A9A">
              <w:rPr>
                <w:rFonts w:ascii="Arial" w:hAnsi="Arial" w:cs="Arial"/>
              </w:rPr>
              <w:t>Σταδιο Ι</w:t>
            </w:r>
          </w:p>
        </w:tc>
        <w:tc>
          <w:tcPr>
            <w:tcW w:w="6985" w:type="dxa"/>
          </w:tcPr>
          <w:p w:rsidR="000F52B9" w:rsidRPr="00A20A9A" w:rsidRDefault="000F52B9" w:rsidP="00C90167">
            <w:pPr>
              <w:jc w:val="both"/>
              <w:rPr>
                <w:rFonts w:ascii="Arial" w:hAnsi="Arial" w:cs="Arial"/>
                <w:lang w:val="en-US"/>
              </w:rPr>
            </w:pPr>
            <w:r w:rsidRPr="00A20A9A">
              <w:rPr>
                <w:rFonts w:ascii="Arial" w:hAnsi="Arial" w:cs="Arial"/>
                <w:lang w:val="en-US"/>
              </w:rPr>
              <w:t>T1NoMo</w:t>
            </w:r>
          </w:p>
        </w:tc>
      </w:tr>
      <w:tr w:rsidR="000F52B9" w:rsidRPr="00A20A9A" w:rsidTr="00C90167">
        <w:trPr>
          <w:trHeight w:val="249"/>
        </w:trPr>
        <w:tc>
          <w:tcPr>
            <w:tcW w:w="1550" w:type="dxa"/>
          </w:tcPr>
          <w:p w:rsidR="000F52B9" w:rsidRPr="00A20A9A" w:rsidRDefault="000F52B9" w:rsidP="00C90167">
            <w:pPr>
              <w:jc w:val="both"/>
              <w:rPr>
                <w:rFonts w:ascii="Arial" w:hAnsi="Arial" w:cs="Arial"/>
              </w:rPr>
            </w:pPr>
            <w:r w:rsidRPr="00A20A9A">
              <w:rPr>
                <w:rFonts w:ascii="Arial" w:hAnsi="Arial" w:cs="Arial"/>
              </w:rPr>
              <w:t>Στάδιο ΙΙΑ</w:t>
            </w:r>
          </w:p>
        </w:tc>
        <w:tc>
          <w:tcPr>
            <w:tcW w:w="6985" w:type="dxa"/>
          </w:tcPr>
          <w:p w:rsidR="000F52B9" w:rsidRPr="00A20A9A" w:rsidRDefault="000F52B9" w:rsidP="00C90167">
            <w:pPr>
              <w:jc w:val="both"/>
              <w:rPr>
                <w:rFonts w:ascii="Arial" w:hAnsi="Arial" w:cs="Arial"/>
              </w:rPr>
            </w:pPr>
            <w:r w:rsidRPr="00A20A9A">
              <w:rPr>
                <w:rFonts w:ascii="Arial" w:hAnsi="Arial" w:cs="Arial"/>
                <w:lang w:val="en-US"/>
              </w:rPr>
              <w:t xml:space="preserve">T2NoMo </w:t>
            </w:r>
            <w:r w:rsidRPr="00A20A9A">
              <w:rPr>
                <w:rFonts w:ascii="Arial" w:hAnsi="Arial" w:cs="Arial"/>
              </w:rPr>
              <w:t xml:space="preserve"> ή Τ3ΝοΜο</w:t>
            </w:r>
          </w:p>
        </w:tc>
      </w:tr>
      <w:tr w:rsidR="000F52B9" w:rsidRPr="00A20A9A" w:rsidTr="00C90167">
        <w:trPr>
          <w:trHeight w:val="249"/>
        </w:trPr>
        <w:tc>
          <w:tcPr>
            <w:tcW w:w="1550" w:type="dxa"/>
          </w:tcPr>
          <w:p w:rsidR="000F52B9" w:rsidRPr="00A20A9A" w:rsidRDefault="000F52B9" w:rsidP="00C90167">
            <w:pPr>
              <w:jc w:val="both"/>
              <w:rPr>
                <w:rFonts w:ascii="Arial" w:hAnsi="Arial" w:cs="Arial"/>
              </w:rPr>
            </w:pPr>
            <w:r w:rsidRPr="00A20A9A">
              <w:rPr>
                <w:rFonts w:ascii="Arial" w:hAnsi="Arial" w:cs="Arial"/>
              </w:rPr>
              <w:t>Στάδιο ΙΙΒ</w:t>
            </w:r>
          </w:p>
        </w:tc>
        <w:tc>
          <w:tcPr>
            <w:tcW w:w="6985" w:type="dxa"/>
          </w:tcPr>
          <w:p w:rsidR="000F52B9" w:rsidRPr="00A20A9A" w:rsidRDefault="000F52B9" w:rsidP="00C90167">
            <w:pPr>
              <w:jc w:val="both"/>
              <w:rPr>
                <w:rFonts w:ascii="Arial" w:hAnsi="Arial" w:cs="Arial"/>
              </w:rPr>
            </w:pPr>
            <w:r w:rsidRPr="00A20A9A">
              <w:rPr>
                <w:rFonts w:ascii="Arial" w:hAnsi="Arial" w:cs="Arial"/>
                <w:lang w:val="en-US"/>
              </w:rPr>
              <w:t>T</w:t>
            </w:r>
            <w:r w:rsidRPr="00A20A9A">
              <w:rPr>
                <w:rFonts w:ascii="Arial" w:hAnsi="Arial" w:cs="Arial"/>
              </w:rPr>
              <w:t>1Ν1Μο ή Τ2Ν1Μο</w:t>
            </w:r>
          </w:p>
        </w:tc>
      </w:tr>
      <w:tr w:rsidR="000F52B9" w:rsidRPr="00A20A9A" w:rsidTr="00C90167">
        <w:trPr>
          <w:trHeight w:val="249"/>
        </w:trPr>
        <w:tc>
          <w:tcPr>
            <w:tcW w:w="1550" w:type="dxa"/>
          </w:tcPr>
          <w:p w:rsidR="000F52B9" w:rsidRPr="00A20A9A" w:rsidRDefault="000F52B9" w:rsidP="00C90167">
            <w:pPr>
              <w:jc w:val="both"/>
              <w:rPr>
                <w:rFonts w:ascii="Arial" w:hAnsi="Arial" w:cs="Arial"/>
              </w:rPr>
            </w:pPr>
            <w:r w:rsidRPr="00A20A9A">
              <w:rPr>
                <w:rFonts w:ascii="Arial" w:hAnsi="Arial" w:cs="Arial"/>
              </w:rPr>
              <w:t>Στάδιο ΙΙΙ</w:t>
            </w:r>
          </w:p>
        </w:tc>
        <w:tc>
          <w:tcPr>
            <w:tcW w:w="6985" w:type="dxa"/>
          </w:tcPr>
          <w:p w:rsidR="000F52B9" w:rsidRPr="00A20A9A" w:rsidRDefault="000F52B9" w:rsidP="00C90167">
            <w:pPr>
              <w:jc w:val="both"/>
              <w:rPr>
                <w:rFonts w:ascii="Arial" w:hAnsi="Arial" w:cs="Arial"/>
              </w:rPr>
            </w:pPr>
            <w:r>
              <w:rPr>
                <w:rFonts w:ascii="Arial" w:hAnsi="Arial" w:cs="Arial"/>
              </w:rPr>
              <w:t xml:space="preserve">Τ3Ν1Μο ή Τ4 </w:t>
            </w:r>
            <w:r w:rsidRPr="00A20A9A">
              <w:rPr>
                <w:rFonts w:ascii="Arial" w:hAnsi="Arial" w:cs="Arial"/>
              </w:rPr>
              <w:t xml:space="preserve">κάθε </w:t>
            </w:r>
            <w:r>
              <w:rPr>
                <w:rFonts w:ascii="Arial" w:hAnsi="Arial" w:cs="Arial"/>
              </w:rPr>
              <w:t>Ν</w:t>
            </w:r>
            <w:r w:rsidRPr="00A20A9A">
              <w:rPr>
                <w:rFonts w:ascii="Arial" w:hAnsi="Arial" w:cs="Arial"/>
              </w:rPr>
              <w:t xml:space="preserve"> Μο</w:t>
            </w:r>
          </w:p>
        </w:tc>
      </w:tr>
      <w:tr w:rsidR="000F52B9" w:rsidRPr="00A20A9A" w:rsidTr="00C90167">
        <w:trPr>
          <w:trHeight w:val="249"/>
        </w:trPr>
        <w:tc>
          <w:tcPr>
            <w:tcW w:w="1550" w:type="dxa"/>
          </w:tcPr>
          <w:p w:rsidR="000F52B9" w:rsidRPr="00A20A9A" w:rsidRDefault="000F52B9" w:rsidP="00C90167">
            <w:pPr>
              <w:jc w:val="both"/>
              <w:rPr>
                <w:rFonts w:ascii="Arial" w:hAnsi="Arial" w:cs="Arial"/>
                <w:lang w:val="en-US"/>
              </w:rPr>
            </w:pPr>
            <w:r w:rsidRPr="00A20A9A">
              <w:rPr>
                <w:rFonts w:ascii="Arial" w:hAnsi="Arial" w:cs="Arial"/>
              </w:rPr>
              <w:t>Στάδιο Ι</w:t>
            </w:r>
            <w:r w:rsidRPr="00A20A9A">
              <w:rPr>
                <w:rFonts w:ascii="Arial" w:hAnsi="Arial" w:cs="Arial"/>
                <w:lang w:val="en-US"/>
              </w:rPr>
              <w:t>V</w:t>
            </w:r>
          </w:p>
        </w:tc>
        <w:tc>
          <w:tcPr>
            <w:tcW w:w="6985" w:type="dxa"/>
          </w:tcPr>
          <w:p w:rsidR="000F52B9" w:rsidRPr="00A20A9A" w:rsidRDefault="000F52B9" w:rsidP="00C90167">
            <w:pPr>
              <w:jc w:val="both"/>
              <w:rPr>
                <w:rFonts w:ascii="Arial" w:hAnsi="Arial" w:cs="Arial"/>
              </w:rPr>
            </w:pPr>
            <w:r w:rsidRPr="00A20A9A">
              <w:rPr>
                <w:rFonts w:ascii="Arial" w:hAnsi="Arial" w:cs="Arial"/>
              </w:rPr>
              <w:t>Κάθε Τ- κάθε Ν- Μ1</w:t>
            </w:r>
          </w:p>
        </w:tc>
      </w:tr>
      <w:tr w:rsidR="000F52B9" w:rsidRPr="00A20A9A" w:rsidTr="00C90167">
        <w:trPr>
          <w:trHeight w:val="249"/>
        </w:trPr>
        <w:tc>
          <w:tcPr>
            <w:tcW w:w="1550" w:type="dxa"/>
          </w:tcPr>
          <w:p w:rsidR="000F52B9" w:rsidRPr="00A20A9A" w:rsidRDefault="000F52B9" w:rsidP="00C90167">
            <w:pPr>
              <w:jc w:val="both"/>
              <w:rPr>
                <w:rFonts w:ascii="Arial" w:hAnsi="Arial" w:cs="Arial"/>
                <w:lang w:val="en-US"/>
              </w:rPr>
            </w:pPr>
            <w:r w:rsidRPr="00A20A9A">
              <w:rPr>
                <w:rFonts w:ascii="Arial" w:hAnsi="Arial" w:cs="Arial"/>
              </w:rPr>
              <w:t xml:space="preserve">Στάδιο </w:t>
            </w:r>
            <w:proofErr w:type="spellStart"/>
            <w:r w:rsidRPr="00A20A9A">
              <w:rPr>
                <w:rFonts w:ascii="Arial" w:hAnsi="Arial" w:cs="Arial"/>
                <w:lang w:val="en-US"/>
              </w:rPr>
              <w:t>IVa</w:t>
            </w:r>
            <w:proofErr w:type="spellEnd"/>
          </w:p>
        </w:tc>
        <w:tc>
          <w:tcPr>
            <w:tcW w:w="6985" w:type="dxa"/>
          </w:tcPr>
          <w:p w:rsidR="000F52B9" w:rsidRPr="00A20A9A" w:rsidRDefault="000F52B9" w:rsidP="00C90167">
            <w:pPr>
              <w:jc w:val="both"/>
              <w:rPr>
                <w:rFonts w:ascii="Arial" w:hAnsi="Arial" w:cs="Arial"/>
              </w:rPr>
            </w:pPr>
            <w:r w:rsidRPr="00A20A9A">
              <w:rPr>
                <w:rFonts w:ascii="Arial" w:hAnsi="Arial" w:cs="Arial"/>
              </w:rPr>
              <w:t>Κάθε Τ- κάθε Ν- Μ1</w:t>
            </w:r>
            <w:r w:rsidRPr="00A20A9A">
              <w:rPr>
                <w:rFonts w:ascii="Arial" w:hAnsi="Arial" w:cs="Arial"/>
                <w:lang w:val="en-US"/>
              </w:rPr>
              <w:t>a</w:t>
            </w:r>
          </w:p>
        </w:tc>
      </w:tr>
      <w:tr w:rsidR="000F52B9" w:rsidRPr="00A20A9A" w:rsidTr="00C90167">
        <w:trPr>
          <w:trHeight w:val="263"/>
        </w:trPr>
        <w:tc>
          <w:tcPr>
            <w:tcW w:w="1550" w:type="dxa"/>
          </w:tcPr>
          <w:p w:rsidR="000F52B9" w:rsidRPr="00A20A9A" w:rsidRDefault="000F52B9" w:rsidP="00C90167">
            <w:pPr>
              <w:jc w:val="both"/>
              <w:rPr>
                <w:rFonts w:ascii="Arial" w:hAnsi="Arial" w:cs="Arial"/>
              </w:rPr>
            </w:pPr>
            <w:r w:rsidRPr="00A20A9A">
              <w:rPr>
                <w:rFonts w:ascii="Arial" w:hAnsi="Arial" w:cs="Arial"/>
              </w:rPr>
              <w:t xml:space="preserve">Στάδιο </w:t>
            </w:r>
            <w:proofErr w:type="spellStart"/>
            <w:r w:rsidRPr="00A20A9A">
              <w:rPr>
                <w:rFonts w:ascii="Arial" w:hAnsi="Arial" w:cs="Arial"/>
                <w:lang w:val="en-US"/>
              </w:rPr>
              <w:t>IVb</w:t>
            </w:r>
            <w:proofErr w:type="spellEnd"/>
          </w:p>
        </w:tc>
        <w:tc>
          <w:tcPr>
            <w:tcW w:w="6985" w:type="dxa"/>
          </w:tcPr>
          <w:p w:rsidR="000F52B9" w:rsidRPr="00A20A9A" w:rsidRDefault="000F52B9" w:rsidP="00C90167">
            <w:pPr>
              <w:jc w:val="both"/>
              <w:rPr>
                <w:rFonts w:ascii="Arial" w:hAnsi="Arial" w:cs="Arial"/>
              </w:rPr>
            </w:pPr>
            <w:r w:rsidRPr="00A20A9A">
              <w:rPr>
                <w:rFonts w:ascii="Arial" w:hAnsi="Arial" w:cs="Arial"/>
              </w:rPr>
              <w:t>Κάθε Τ- Ν- Μ1</w:t>
            </w:r>
            <w:r w:rsidRPr="00A20A9A">
              <w:rPr>
                <w:rFonts w:ascii="Arial" w:hAnsi="Arial" w:cs="Arial"/>
                <w:lang w:val="en-US"/>
              </w:rPr>
              <w:t>b</w:t>
            </w:r>
          </w:p>
        </w:tc>
      </w:tr>
    </w:tbl>
    <w:p w:rsidR="000F52B9" w:rsidRDefault="000F52B9" w:rsidP="000F52B9">
      <w:pPr>
        <w:jc w:val="both"/>
        <w:rPr>
          <w:rFonts w:ascii="Arial" w:hAnsi="Arial" w:cs="Arial"/>
        </w:rPr>
      </w:pPr>
    </w:p>
    <w:p w:rsidR="000F52B9" w:rsidRDefault="000F52B9" w:rsidP="000F52B9">
      <w:pPr>
        <w:jc w:val="both"/>
        <w:rPr>
          <w:rFonts w:ascii="Arial" w:hAnsi="Arial" w:cs="Arial"/>
        </w:rPr>
      </w:pPr>
    </w:p>
    <w:p w:rsidR="000F52B9" w:rsidRPr="00F830AB" w:rsidRDefault="000F52B9" w:rsidP="000F52B9">
      <w:pPr>
        <w:pStyle w:val="a8"/>
        <w:keepNext/>
        <w:jc w:val="both"/>
        <w:rPr>
          <w:color w:val="auto"/>
          <w:sz w:val="22"/>
        </w:rPr>
      </w:pPr>
      <w:r w:rsidRPr="00F830AB">
        <w:rPr>
          <w:color w:val="auto"/>
          <w:sz w:val="22"/>
        </w:rPr>
        <w:lastRenderedPageBreak/>
        <w:t xml:space="preserve">Πίνακας </w:t>
      </w:r>
      <w:r w:rsidR="00DE6D7F" w:rsidRPr="00F830AB">
        <w:rPr>
          <w:color w:val="auto"/>
          <w:sz w:val="22"/>
        </w:rPr>
        <w:fldChar w:fldCharType="begin"/>
      </w:r>
      <w:r w:rsidRPr="00F830AB">
        <w:rPr>
          <w:color w:val="auto"/>
          <w:sz w:val="22"/>
        </w:rPr>
        <w:instrText xml:space="preserve"> </w:instrText>
      </w:r>
      <w:r w:rsidRPr="00F830AB">
        <w:rPr>
          <w:color w:val="auto"/>
          <w:sz w:val="22"/>
          <w:lang w:val="en-US"/>
        </w:rPr>
        <w:instrText>SEQ</w:instrText>
      </w:r>
      <w:r w:rsidRPr="00F830AB">
        <w:rPr>
          <w:color w:val="auto"/>
          <w:sz w:val="22"/>
        </w:rPr>
        <w:instrText xml:space="preserve"> Πίνακας \* </w:instrText>
      </w:r>
      <w:r w:rsidRPr="00F830AB">
        <w:rPr>
          <w:color w:val="auto"/>
          <w:sz w:val="22"/>
          <w:lang w:val="en-US"/>
        </w:rPr>
        <w:instrText>ARABIC</w:instrText>
      </w:r>
      <w:r w:rsidRPr="00F830AB">
        <w:rPr>
          <w:color w:val="auto"/>
          <w:sz w:val="22"/>
        </w:rPr>
        <w:instrText xml:space="preserve"> </w:instrText>
      </w:r>
      <w:r w:rsidR="00DE6D7F" w:rsidRPr="00F830AB">
        <w:rPr>
          <w:color w:val="auto"/>
          <w:sz w:val="22"/>
        </w:rPr>
        <w:fldChar w:fldCharType="separate"/>
      </w:r>
      <w:r w:rsidRPr="00F830AB">
        <w:rPr>
          <w:noProof/>
          <w:color w:val="auto"/>
          <w:sz w:val="22"/>
        </w:rPr>
        <w:t>5</w:t>
      </w:r>
      <w:r w:rsidR="00DE6D7F" w:rsidRPr="00F830AB">
        <w:rPr>
          <w:color w:val="auto"/>
          <w:sz w:val="22"/>
        </w:rPr>
        <w:fldChar w:fldCharType="end"/>
      </w:r>
      <w:r w:rsidRPr="00F830AB">
        <w:rPr>
          <w:color w:val="auto"/>
          <w:sz w:val="22"/>
        </w:rPr>
        <w:t xml:space="preserve"> Η έβδομη έκδοση </w:t>
      </w:r>
      <w:r w:rsidRPr="00F830AB">
        <w:rPr>
          <w:color w:val="auto"/>
          <w:sz w:val="22"/>
          <w:lang w:val="en-US"/>
        </w:rPr>
        <w:t>AJCC</w:t>
      </w:r>
      <w:r w:rsidRPr="00F830AB">
        <w:rPr>
          <w:color w:val="auto"/>
          <w:sz w:val="22"/>
        </w:rPr>
        <w:t>/</w:t>
      </w:r>
      <w:r w:rsidRPr="00F830AB">
        <w:rPr>
          <w:color w:val="auto"/>
          <w:sz w:val="22"/>
          <w:lang w:val="en-US"/>
        </w:rPr>
        <w:t>UICC</w:t>
      </w:r>
      <w:r w:rsidRPr="00F830AB">
        <w:rPr>
          <w:color w:val="auto"/>
          <w:sz w:val="22"/>
        </w:rPr>
        <w:t xml:space="preserve"> για </w:t>
      </w:r>
      <w:r w:rsidRPr="00F830AB">
        <w:rPr>
          <w:color w:val="auto"/>
          <w:sz w:val="22"/>
          <w:lang w:val="en-US"/>
        </w:rPr>
        <w:t>M</w:t>
      </w:r>
      <w:r w:rsidRPr="00F830AB">
        <w:rPr>
          <w:color w:val="auto"/>
          <w:sz w:val="22"/>
        </w:rPr>
        <w:t>0 πλακώδες οισοφαγικό καρκίνωμα</w:t>
      </w:r>
    </w:p>
    <w:p w:rsidR="000F52B9" w:rsidRDefault="000F52B9" w:rsidP="000F52B9">
      <w:pPr>
        <w:jc w:val="both"/>
        <w:outlineLvl w:val="0"/>
        <w:rPr>
          <w:rFonts w:ascii="Arial" w:hAnsi="Arial" w:cs="Arial"/>
          <w:b/>
        </w:rPr>
      </w:pPr>
      <w:r>
        <w:rPr>
          <w:rFonts w:ascii="Arial" w:hAnsi="Arial" w:cs="Arial"/>
          <w:noProof/>
          <w:lang w:eastAsia="el-GR"/>
        </w:rPr>
        <w:drawing>
          <wp:inline distT="0" distB="0" distL="0" distR="0">
            <wp:extent cx="5502519" cy="2229727"/>
            <wp:effectExtent l="19050" t="0" r="2931"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srcRect/>
                    <a:stretch>
                      <a:fillRect/>
                    </a:stretch>
                  </pic:blipFill>
                  <pic:spPr bwMode="auto">
                    <a:xfrm>
                      <a:off x="0" y="0"/>
                      <a:ext cx="5508682" cy="2232224"/>
                    </a:xfrm>
                    <a:prstGeom prst="rect">
                      <a:avLst/>
                    </a:prstGeom>
                    <a:noFill/>
                    <a:ln w="9525">
                      <a:noFill/>
                      <a:miter lim="800000"/>
                      <a:headEnd/>
                      <a:tailEnd/>
                    </a:ln>
                  </pic:spPr>
                </pic:pic>
              </a:graphicData>
            </a:graphic>
          </wp:inline>
        </w:drawing>
      </w:r>
    </w:p>
    <w:p w:rsidR="000F52B9" w:rsidRDefault="000F52B9" w:rsidP="000F52B9">
      <w:pPr>
        <w:jc w:val="both"/>
        <w:outlineLvl w:val="0"/>
        <w:rPr>
          <w:rFonts w:ascii="Arial" w:hAnsi="Arial" w:cs="Arial"/>
          <w:b/>
        </w:rPr>
      </w:pPr>
    </w:p>
    <w:p w:rsidR="000F52B9" w:rsidRPr="00F830AB" w:rsidRDefault="000F52B9" w:rsidP="000F52B9">
      <w:pPr>
        <w:pStyle w:val="a8"/>
        <w:keepNext/>
        <w:jc w:val="both"/>
        <w:rPr>
          <w:color w:val="auto"/>
          <w:sz w:val="24"/>
          <w:szCs w:val="24"/>
        </w:rPr>
      </w:pPr>
      <w:r w:rsidRPr="00F830AB">
        <w:rPr>
          <w:color w:val="auto"/>
          <w:sz w:val="24"/>
          <w:szCs w:val="24"/>
        </w:rPr>
        <w:t xml:space="preserve">Πίνακας </w:t>
      </w:r>
      <w:r w:rsidR="00DE6D7F" w:rsidRPr="00F830AB">
        <w:rPr>
          <w:color w:val="auto"/>
          <w:sz w:val="24"/>
          <w:szCs w:val="24"/>
        </w:rPr>
        <w:fldChar w:fldCharType="begin"/>
      </w:r>
      <w:r w:rsidRPr="00F830AB">
        <w:rPr>
          <w:color w:val="auto"/>
          <w:sz w:val="24"/>
          <w:szCs w:val="24"/>
        </w:rPr>
        <w:instrText xml:space="preserve"> SEQ Πίνακας \* ARABIC </w:instrText>
      </w:r>
      <w:r w:rsidR="00DE6D7F" w:rsidRPr="00F830AB">
        <w:rPr>
          <w:color w:val="auto"/>
          <w:sz w:val="24"/>
          <w:szCs w:val="24"/>
        </w:rPr>
        <w:fldChar w:fldCharType="separate"/>
      </w:r>
      <w:r w:rsidRPr="00F830AB">
        <w:rPr>
          <w:noProof/>
          <w:color w:val="auto"/>
          <w:sz w:val="24"/>
          <w:szCs w:val="24"/>
        </w:rPr>
        <w:t>6</w:t>
      </w:r>
      <w:r w:rsidR="00DE6D7F" w:rsidRPr="00F830AB">
        <w:rPr>
          <w:color w:val="auto"/>
          <w:sz w:val="24"/>
          <w:szCs w:val="24"/>
        </w:rPr>
        <w:fldChar w:fldCharType="end"/>
      </w:r>
      <w:r w:rsidRPr="00F830AB">
        <w:rPr>
          <w:color w:val="auto"/>
          <w:sz w:val="24"/>
          <w:szCs w:val="24"/>
        </w:rPr>
        <w:t xml:space="preserve"> Η έβδομη έκδοση </w:t>
      </w:r>
      <w:r w:rsidRPr="00F830AB">
        <w:rPr>
          <w:color w:val="auto"/>
          <w:sz w:val="24"/>
          <w:szCs w:val="24"/>
          <w:lang w:val="en-US"/>
        </w:rPr>
        <w:t>AJCC</w:t>
      </w:r>
      <w:r w:rsidRPr="00F830AB">
        <w:rPr>
          <w:color w:val="auto"/>
          <w:sz w:val="24"/>
          <w:szCs w:val="24"/>
        </w:rPr>
        <w:t>/</w:t>
      </w:r>
      <w:r w:rsidRPr="00F830AB">
        <w:rPr>
          <w:color w:val="auto"/>
          <w:sz w:val="24"/>
          <w:szCs w:val="24"/>
          <w:lang w:val="en-US"/>
        </w:rPr>
        <w:t>UICC</w:t>
      </w:r>
      <w:r w:rsidRPr="00F830AB">
        <w:rPr>
          <w:color w:val="auto"/>
          <w:sz w:val="24"/>
          <w:szCs w:val="24"/>
        </w:rPr>
        <w:t xml:space="preserve"> για </w:t>
      </w:r>
      <w:r w:rsidRPr="00F830AB">
        <w:rPr>
          <w:color w:val="auto"/>
          <w:sz w:val="24"/>
          <w:szCs w:val="24"/>
          <w:lang w:val="en-US"/>
        </w:rPr>
        <w:t>M</w:t>
      </w:r>
      <w:r w:rsidRPr="00F830AB">
        <w:rPr>
          <w:color w:val="auto"/>
          <w:sz w:val="24"/>
          <w:szCs w:val="24"/>
        </w:rPr>
        <w:t xml:space="preserve">0 αδενοκαρκίνωμα οισοφάγου </w:t>
      </w:r>
    </w:p>
    <w:p w:rsidR="000F52B9" w:rsidRDefault="000F52B9" w:rsidP="000F52B9">
      <w:pPr>
        <w:jc w:val="both"/>
        <w:outlineLvl w:val="0"/>
        <w:rPr>
          <w:rFonts w:ascii="Arial" w:hAnsi="Arial" w:cs="Arial"/>
          <w:b/>
        </w:rPr>
      </w:pPr>
      <w:r>
        <w:rPr>
          <w:rFonts w:ascii="Arial" w:hAnsi="Arial" w:cs="Arial"/>
          <w:b/>
          <w:noProof/>
          <w:lang w:eastAsia="el-GR"/>
        </w:rPr>
        <w:drawing>
          <wp:inline distT="0" distB="0" distL="0" distR="0">
            <wp:extent cx="5274310" cy="3933767"/>
            <wp:effectExtent l="19050" t="0" r="2540" b="0"/>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srcRect/>
                    <a:stretch>
                      <a:fillRect/>
                    </a:stretch>
                  </pic:blipFill>
                  <pic:spPr bwMode="auto">
                    <a:xfrm>
                      <a:off x="0" y="0"/>
                      <a:ext cx="5274310" cy="3933767"/>
                    </a:xfrm>
                    <a:prstGeom prst="rect">
                      <a:avLst/>
                    </a:prstGeom>
                    <a:noFill/>
                    <a:ln w="9525">
                      <a:noFill/>
                      <a:miter lim="800000"/>
                      <a:headEnd/>
                      <a:tailEnd/>
                    </a:ln>
                  </pic:spPr>
                </pic:pic>
              </a:graphicData>
            </a:graphic>
          </wp:inline>
        </w:drawing>
      </w:r>
    </w:p>
    <w:p w:rsidR="000F52B9" w:rsidRDefault="000F52B9" w:rsidP="000F52B9">
      <w:pPr>
        <w:jc w:val="both"/>
        <w:outlineLvl w:val="0"/>
        <w:rPr>
          <w:rFonts w:ascii="Arial" w:hAnsi="Arial" w:cs="Arial"/>
          <w:b/>
        </w:rPr>
      </w:pPr>
    </w:p>
    <w:p w:rsidR="000F52B9" w:rsidRDefault="000F52B9" w:rsidP="000F52B9">
      <w:pPr>
        <w:rPr>
          <w:rFonts w:ascii="Arial" w:hAnsi="Arial" w:cs="Arial"/>
          <w:b/>
        </w:rPr>
      </w:pPr>
      <w:r>
        <w:rPr>
          <w:rFonts w:ascii="Arial" w:hAnsi="Arial" w:cs="Arial"/>
          <w:b/>
        </w:rPr>
        <w:br w:type="page"/>
      </w:r>
    </w:p>
    <w:p w:rsidR="000F52B9" w:rsidRPr="009A2C4C" w:rsidRDefault="000F52B9" w:rsidP="000F52B9">
      <w:pPr>
        <w:jc w:val="both"/>
        <w:outlineLvl w:val="0"/>
        <w:rPr>
          <w:rFonts w:ascii="Arial" w:hAnsi="Arial" w:cs="Arial"/>
          <w:b/>
        </w:rPr>
      </w:pPr>
      <w:r w:rsidRPr="009A2C4C">
        <w:rPr>
          <w:rFonts w:ascii="Arial" w:hAnsi="Arial" w:cs="Arial"/>
          <w:b/>
        </w:rPr>
        <w:lastRenderedPageBreak/>
        <w:t xml:space="preserve">Θεραπεία </w:t>
      </w:r>
    </w:p>
    <w:p w:rsidR="00E44856" w:rsidRDefault="000F52B9" w:rsidP="00E44856">
      <w:pPr>
        <w:ind w:firstLine="720"/>
        <w:jc w:val="both"/>
        <w:rPr>
          <w:rFonts w:ascii="Arial" w:hAnsi="Arial" w:cs="Arial"/>
        </w:rPr>
      </w:pPr>
      <w:r w:rsidRPr="009A2C4C">
        <w:rPr>
          <w:rFonts w:ascii="Arial" w:hAnsi="Arial" w:cs="Arial"/>
        </w:rPr>
        <w:t xml:space="preserve">Η θεραπεία του οισοφάγου είναι χειρουργική. Αυτή διακρίνεται σε θεραπευτική χειρουργική και σε παρηγορική για τις </w:t>
      </w:r>
      <w:r>
        <w:rPr>
          <w:rFonts w:ascii="Arial" w:hAnsi="Arial" w:cs="Arial"/>
        </w:rPr>
        <w:t xml:space="preserve">ανεγχείρητες </w:t>
      </w:r>
      <w:r w:rsidRPr="009A2C4C">
        <w:rPr>
          <w:rFonts w:ascii="Arial" w:hAnsi="Arial" w:cs="Arial"/>
        </w:rPr>
        <w:t xml:space="preserve">περιπτώσεις </w:t>
      </w:r>
      <w:r>
        <w:rPr>
          <w:rFonts w:ascii="Arial" w:hAnsi="Arial" w:cs="Arial"/>
        </w:rPr>
        <w:t>προκειμένου για την βελτίωση της ποιότητας ζωής του ασθενούς.</w:t>
      </w:r>
      <w:r w:rsidRPr="009A2C4C">
        <w:rPr>
          <w:rFonts w:ascii="Arial" w:hAnsi="Arial" w:cs="Arial"/>
        </w:rPr>
        <w:t xml:space="preserve"> Δυστυχώς, ακόμη και για τις περιπτώσεις της θεραπευτικής χειρουργικής τα αποτελέσματα είναι φτωχά. Η 5ετής επιβίωση κυμαίνεται από 20-40 % εξαρτώμενη </w:t>
      </w:r>
      <w:r>
        <w:rPr>
          <w:rFonts w:ascii="Arial" w:hAnsi="Arial" w:cs="Arial"/>
        </w:rPr>
        <w:t xml:space="preserve">κύρια </w:t>
      </w:r>
      <w:r w:rsidRPr="009A2C4C">
        <w:rPr>
          <w:rFonts w:ascii="Arial" w:hAnsi="Arial" w:cs="Arial"/>
        </w:rPr>
        <w:t xml:space="preserve">από το στάδιο της νόσου, από τη </w:t>
      </w:r>
      <w:r>
        <w:rPr>
          <w:rFonts w:ascii="Arial" w:hAnsi="Arial" w:cs="Arial"/>
        </w:rPr>
        <w:t>«</w:t>
      </w:r>
      <w:r w:rsidRPr="009A2C4C">
        <w:rPr>
          <w:rFonts w:ascii="Arial" w:hAnsi="Arial" w:cs="Arial"/>
        </w:rPr>
        <w:t>ριζικότητα</w:t>
      </w:r>
      <w:r>
        <w:rPr>
          <w:rFonts w:ascii="Arial" w:hAnsi="Arial" w:cs="Arial"/>
        </w:rPr>
        <w:t>»</w:t>
      </w:r>
      <w:r w:rsidRPr="009A2C4C">
        <w:rPr>
          <w:rFonts w:ascii="Arial" w:hAnsi="Arial" w:cs="Arial"/>
        </w:rPr>
        <w:t xml:space="preserve"> της επέμβασης, από τον ιστολογικό τύπο και λιγότερο από τη συμπληρωματική μετεγχειρητική θεραπεία (</w:t>
      </w:r>
      <w:r>
        <w:rPr>
          <w:rFonts w:ascii="Arial" w:hAnsi="Arial" w:cs="Arial"/>
        </w:rPr>
        <w:t>Εικόνα 10-12</w:t>
      </w:r>
      <w:r w:rsidRPr="009A2C4C">
        <w:rPr>
          <w:rFonts w:ascii="Arial" w:hAnsi="Arial" w:cs="Arial"/>
        </w:rPr>
        <w:t xml:space="preserve">). Η </w:t>
      </w:r>
      <w:r>
        <w:rPr>
          <w:rFonts w:ascii="Arial" w:hAnsi="Arial" w:cs="Arial"/>
        </w:rPr>
        <w:t>«</w:t>
      </w:r>
      <w:proofErr w:type="spellStart"/>
      <w:r w:rsidRPr="009A2C4C">
        <w:rPr>
          <w:rFonts w:ascii="Arial" w:hAnsi="Arial" w:cs="Arial"/>
        </w:rPr>
        <w:t>ριζικότητα</w:t>
      </w:r>
      <w:proofErr w:type="spellEnd"/>
      <w:r>
        <w:rPr>
          <w:rFonts w:ascii="Arial" w:hAnsi="Arial" w:cs="Arial"/>
        </w:rPr>
        <w:t>»</w:t>
      </w:r>
      <w:r w:rsidRPr="009A2C4C">
        <w:rPr>
          <w:rFonts w:ascii="Arial" w:hAnsi="Arial" w:cs="Arial"/>
        </w:rPr>
        <w:t xml:space="preserve"> απευθύνεται στη πλήρη αφαίρεση των επιχώριων λεμφαδένων</w:t>
      </w:r>
      <w:r>
        <w:rPr>
          <w:rFonts w:ascii="Arial" w:hAnsi="Arial" w:cs="Arial"/>
        </w:rPr>
        <w:t>,</w:t>
      </w:r>
      <w:r w:rsidRPr="009A2C4C">
        <w:rPr>
          <w:rFonts w:ascii="Arial" w:hAnsi="Arial" w:cs="Arial"/>
        </w:rPr>
        <w:t xml:space="preserve"> ώστε να </w:t>
      </w:r>
      <w:r w:rsidR="00E44856" w:rsidRPr="009A2C4C">
        <w:rPr>
          <w:rFonts w:ascii="Arial" w:hAnsi="Arial" w:cs="Arial"/>
        </w:rPr>
        <w:t xml:space="preserve">απομακρυνθούν όλοι οι πιθανά διηθημένοι από τη νόσο. </w:t>
      </w:r>
    </w:p>
    <w:p w:rsidR="00E44856" w:rsidRDefault="00E44856" w:rsidP="00E44856">
      <w:pPr>
        <w:ind w:firstLine="720"/>
        <w:jc w:val="both"/>
        <w:rPr>
          <w:rFonts w:ascii="Arial" w:hAnsi="Arial" w:cs="Arial"/>
        </w:rPr>
      </w:pPr>
      <w:r w:rsidRPr="009A2C4C">
        <w:rPr>
          <w:rFonts w:ascii="Arial" w:hAnsi="Arial" w:cs="Arial"/>
        </w:rPr>
        <w:t>Η συμπληρωματική θεραπεία έχει επίσης φτωχά αποτελέσματα βελτιώνοντας ελάχιστα τις καμπύλες επιβίωσης.</w:t>
      </w:r>
    </w:p>
    <w:p w:rsidR="00603CF1" w:rsidRPr="0016711C" w:rsidRDefault="00E44856" w:rsidP="00E44856">
      <w:pPr>
        <w:pStyle w:val="a8"/>
        <w:ind w:firstLine="720"/>
        <w:jc w:val="both"/>
        <w:rPr>
          <w:rFonts w:ascii="Arial" w:hAnsi="Arial" w:cs="Arial"/>
          <w:noProof/>
          <w:color w:val="auto"/>
        </w:rPr>
      </w:pPr>
      <w:r>
        <w:rPr>
          <w:noProof/>
          <w:color w:val="auto"/>
          <w:lang w:eastAsia="el-GR"/>
        </w:rPr>
        <w:drawing>
          <wp:anchor distT="0" distB="0" distL="114300" distR="114300" simplePos="0" relativeHeight="251747328" behindDoc="1" locked="0" layoutInCell="1" allowOverlap="1">
            <wp:simplePos x="0" y="0"/>
            <wp:positionH relativeFrom="column">
              <wp:posOffset>1208405</wp:posOffset>
            </wp:positionH>
            <wp:positionV relativeFrom="paragraph">
              <wp:posOffset>171450</wp:posOffset>
            </wp:positionV>
            <wp:extent cx="4043045" cy="2834640"/>
            <wp:effectExtent l="19050" t="0" r="0" b="0"/>
            <wp:wrapSquare wrapText="bothSides"/>
            <wp:docPr id="4" name="Picture 9" descr="1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8b"/>
                    <pic:cNvPicPr>
                      <a:picLocks noChangeAspect="1" noChangeArrowheads="1"/>
                    </pic:cNvPicPr>
                  </pic:nvPicPr>
                  <pic:blipFill>
                    <a:blip r:embed="rId20" cstate="print"/>
                    <a:srcRect t="2959"/>
                    <a:stretch>
                      <a:fillRect/>
                    </a:stretch>
                  </pic:blipFill>
                  <pic:spPr bwMode="auto">
                    <a:xfrm>
                      <a:off x="0" y="0"/>
                      <a:ext cx="4043045" cy="2834640"/>
                    </a:xfrm>
                    <a:prstGeom prst="rect">
                      <a:avLst/>
                    </a:prstGeom>
                    <a:noFill/>
                    <a:ln w="9525">
                      <a:noFill/>
                      <a:miter lim="800000"/>
                      <a:headEnd/>
                      <a:tailEnd/>
                    </a:ln>
                  </pic:spPr>
                </pic:pic>
              </a:graphicData>
            </a:graphic>
          </wp:anchor>
        </w:drawing>
      </w:r>
      <w:r w:rsidR="00603CF1" w:rsidRPr="0016711C">
        <w:rPr>
          <w:color w:val="auto"/>
        </w:rPr>
        <w:t xml:space="preserve">Εικόνα </w:t>
      </w:r>
      <w:r w:rsidR="00603CF1" w:rsidRPr="0016711C">
        <w:rPr>
          <w:color w:val="auto"/>
        </w:rPr>
        <w:fldChar w:fldCharType="begin"/>
      </w:r>
      <w:r w:rsidR="00603CF1" w:rsidRPr="0016711C">
        <w:rPr>
          <w:color w:val="auto"/>
        </w:rPr>
        <w:instrText xml:space="preserve"> SEQ Εικόνα \* ARABIC </w:instrText>
      </w:r>
      <w:r w:rsidR="00603CF1" w:rsidRPr="0016711C">
        <w:rPr>
          <w:color w:val="auto"/>
        </w:rPr>
        <w:fldChar w:fldCharType="separate"/>
      </w:r>
      <w:r w:rsidR="00603CF1">
        <w:rPr>
          <w:noProof/>
          <w:color w:val="auto"/>
        </w:rPr>
        <w:t>10</w:t>
      </w:r>
      <w:r w:rsidR="00603CF1" w:rsidRPr="0016711C">
        <w:rPr>
          <w:color w:val="auto"/>
        </w:rPr>
        <w:fldChar w:fldCharType="end"/>
      </w:r>
      <w:r w:rsidR="00603CF1" w:rsidRPr="0016711C">
        <w:rPr>
          <w:i/>
          <w:color w:val="auto"/>
          <w:sz w:val="22"/>
          <w:szCs w:val="22"/>
        </w:rPr>
        <w:t xml:space="preserve"> Η μεγάλη βαρύτητα του κλινικού σταδίου κατά το χρόνο τη χειρουργικής αντιμετώπισης για την απώτερη επιβίωση. Για τα στάδια Ι και ΙΙ η 5ετής επιβίωση ξεπερνά το 80%. Για το στάδιο ΙΙΙ δεν ξεπερνά το 15 %, ενώ για το στάδιο </w:t>
      </w:r>
      <w:r w:rsidR="00603CF1" w:rsidRPr="0016711C">
        <w:rPr>
          <w:i/>
          <w:color w:val="auto"/>
          <w:sz w:val="22"/>
          <w:szCs w:val="22"/>
          <w:lang w:val="en-US"/>
        </w:rPr>
        <w:t>IV</w:t>
      </w:r>
      <w:r w:rsidR="00603CF1" w:rsidRPr="0016711C">
        <w:rPr>
          <w:i/>
          <w:color w:val="auto"/>
          <w:sz w:val="22"/>
          <w:szCs w:val="22"/>
        </w:rPr>
        <w:t xml:space="preserve"> δεν ξεπερνά τους 40 μήνες.</w:t>
      </w:r>
    </w:p>
    <w:p w:rsidR="00603CF1" w:rsidRDefault="00603CF1" w:rsidP="00603CF1">
      <w:pPr>
        <w:ind w:firstLine="720"/>
        <w:jc w:val="both"/>
        <w:rPr>
          <w:rFonts w:ascii="Arial" w:hAnsi="Arial" w:cs="Arial"/>
        </w:rPr>
      </w:pPr>
    </w:p>
    <w:p w:rsidR="00603CF1" w:rsidRDefault="00603CF1" w:rsidP="00603CF1">
      <w:pPr>
        <w:ind w:firstLine="720"/>
        <w:jc w:val="both"/>
        <w:rPr>
          <w:rFonts w:ascii="Arial" w:hAnsi="Arial" w:cs="Arial"/>
        </w:rPr>
      </w:pPr>
    </w:p>
    <w:p w:rsidR="00603CF1" w:rsidRDefault="00603CF1" w:rsidP="00603CF1">
      <w:pPr>
        <w:ind w:firstLine="720"/>
        <w:jc w:val="both"/>
        <w:rPr>
          <w:rFonts w:ascii="Arial" w:hAnsi="Arial" w:cs="Arial"/>
        </w:rPr>
      </w:pPr>
    </w:p>
    <w:p w:rsidR="00603CF1" w:rsidRPr="00C05315" w:rsidRDefault="00603CF1" w:rsidP="00603CF1">
      <w:pPr>
        <w:ind w:firstLine="720"/>
        <w:jc w:val="both"/>
        <w:rPr>
          <w:rFonts w:ascii="Arial" w:hAnsi="Arial" w:cs="Arial"/>
        </w:rPr>
      </w:pPr>
    </w:p>
    <w:p w:rsidR="00E44856" w:rsidRPr="0016711C" w:rsidRDefault="00E44856" w:rsidP="00E44856">
      <w:pPr>
        <w:pStyle w:val="a8"/>
        <w:rPr>
          <w:rFonts w:ascii="Arial" w:hAnsi="Arial" w:cs="Arial"/>
          <w:noProof/>
          <w:color w:val="auto"/>
        </w:rPr>
      </w:pPr>
      <w:r w:rsidRPr="0016711C">
        <w:rPr>
          <w:color w:val="auto"/>
        </w:rPr>
        <w:t xml:space="preserve">Εικόνα </w:t>
      </w:r>
      <w:r w:rsidRPr="0016711C">
        <w:rPr>
          <w:color w:val="auto"/>
        </w:rPr>
        <w:fldChar w:fldCharType="begin"/>
      </w:r>
      <w:r w:rsidRPr="0016711C">
        <w:rPr>
          <w:color w:val="auto"/>
        </w:rPr>
        <w:instrText xml:space="preserve"> SEQ Εικόνα \* ARABIC </w:instrText>
      </w:r>
      <w:r w:rsidRPr="0016711C">
        <w:rPr>
          <w:color w:val="auto"/>
        </w:rPr>
        <w:fldChar w:fldCharType="separate"/>
      </w:r>
      <w:r>
        <w:rPr>
          <w:noProof/>
          <w:color w:val="auto"/>
        </w:rPr>
        <w:t>11</w:t>
      </w:r>
      <w:r w:rsidRPr="0016711C">
        <w:rPr>
          <w:color w:val="auto"/>
        </w:rPr>
        <w:fldChar w:fldCharType="end"/>
      </w:r>
      <w:r w:rsidRPr="0016711C">
        <w:rPr>
          <w:i/>
          <w:color w:val="auto"/>
          <w:sz w:val="22"/>
          <w:szCs w:val="22"/>
        </w:rPr>
        <w:t xml:space="preserve"> Η διαφοροποίηση ανάμεσα σε </w:t>
      </w:r>
      <w:proofErr w:type="spellStart"/>
      <w:r w:rsidRPr="0016711C">
        <w:rPr>
          <w:i/>
          <w:color w:val="auto"/>
          <w:sz w:val="22"/>
          <w:szCs w:val="22"/>
        </w:rPr>
        <w:t>επιδερμοειδές</w:t>
      </w:r>
      <w:proofErr w:type="spellEnd"/>
      <w:r w:rsidRPr="0016711C">
        <w:rPr>
          <w:i/>
          <w:color w:val="auto"/>
          <w:sz w:val="22"/>
          <w:szCs w:val="22"/>
        </w:rPr>
        <w:t xml:space="preserve"> και </w:t>
      </w:r>
      <w:proofErr w:type="spellStart"/>
      <w:r w:rsidRPr="0016711C">
        <w:rPr>
          <w:i/>
          <w:color w:val="auto"/>
          <w:sz w:val="22"/>
          <w:szCs w:val="22"/>
        </w:rPr>
        <w:t>αδενοκαρκίνωμα</w:t>
      </w:r>
      <w:proofErr w:type="spellEnd"/>
      <w:r w:rsidRPr="0016711C">
        <w:rPr>
          <w:i/>
          <w:color w:val="auto"/>
          <w:sz w:val="22"/>
          <w:szCs w:val="22"/>
        </w:rPr>
        <w:t xml:space="preserve"> του οισοφάγου σε σχέση με την 5ετή επιβίωση</w:t>
      </w:r>
    </w:p>
    <w:p w:rsidR="000F52B9" w:rsidRPr="00C05315" w:rsidRDefault="000F52B9" w:rsidP="000F52B9">
      <w:pPr>
        <w:jc w:val="both"/>
        <w:rPr>
          <w:rFonts w:ascii="Arial" w:hAnsi="Arial" w:cs="Arial"/>
        </w:rPr>
      </w:pPr>
      <w:r>
        <w:rPr>
          <w:rFonts w:ascii="Arial" w:hAnsi="Arial" w:cs="Arial"/>
          <w:noProof/>
          <w:lang w:eastAsia="el-GR"/>
        </w:rPr>
        <w:drawing>
          <wp:anchor distT="0" distB="0" distL="114300" distR="114300" simplePos="0" relativeHeight="251732992" behindDoc="1" locked="0" layoutInCell="1" allowOverlap="1">
            <wp:simplePos x="0" y="0"/>
            <wp:positionH relativeFrom="column">
              <wp:posOffset>1814830</wp:posOffset>
            </wp:positionH>
            <wp:positionV relativeFrom="paragraph">
              <wp:posOffset>66040</wp:posOffset>
            </wp:positionV>
            <wp:extent cx="3324860" cy="2233295"/>
            <wp:effectExtent l="19050" t="0" r="8890" b="0"/>
            <wp:wrapTight wrapText="bothSides">
              <wp:wrapPolygon edited="0">
                <wp:start x="-124" y="0"/>
                <wp:lineTo x="-124" y="21373"/>
                <wp:lineTo x="21658" y="21373"/>
                <wp:lineTo x="21658" y="0"/>
                <wp:lineTo x="-124" y="0"/>
              </wp:wrapPolygon>
            </wp:wrapTight>
            <wp:docPr id="8" name="Picture 8" descr="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
                    <pic:cNvPicPr>
                      <a:picLocks noChangeAspect="1" noChangeArrowheads="1"/>
                    </pic:cNvPicPr>
                  </pic:nvPicPr>
                  <pic:blipFill>
                    <a:blip r:embed="rId21" cstate="print"/>
                    <a:srcRect t="11816"/>
                    <a:stretch>
                      <a:fillRect/>
                    </a:stretch>
                  </pic:blipFill>
                  <pic:spPr bwMode="auto">
                    <a:xfrm>
                      <a:off x="0" y="0"/>
                      <a:ext cx="3324860" cy="2233295"/>
                    </a:xfrm>
                    <a:prstGeom prst="rect">
                      <a:avLst/>
                    </a:prstGeom>
                    <a:noFill/>
                    <a:ln w="9525">
                      <a:noFill/>
                      <a:miter lim="800000"/>
                      <a:headEnd/>
                      <a:tailEnd/>
                    </a:ln>
                  </pic:spPr>
                </pic:pic>
              </a:graphicData>
            </a:graphic>
          </wp:anchor>
        </w:drawing>
      </w:r>
    </w:p>
    <w:p w:rsidR="000F52B9" w:rsidRPr="00C05315" w:rsidRDefault="000F52B9" w:rsidP="000F52B9">
      <w:pPr>
        <w:jc w:val="both"/>
        <w:rPr>
          <w:rFonts w:ascii="Arial" w:hAnsi="Arial" w:cs="Arial"/>
        </w:rPr>
      </w:pPr>
    </w:p>
    <w:p w:rsidR="000F52B9" w:rsidRPr="00C05315" w:rsidRDefault="000F52B9" w:rsidP="000F52B9">
      <w:pPr>
        <w:jc w:val="both"/>
        <w:rPr>
          <w:rFonts w:ascii="Arial" w:hAnsi="Arial" w:cs="Arial"/>
        </w:rPr>
      </w:pPr>
    </w:p>
    <w:p w:rsidR="000F52B9" w:rsidRPr="00C05315" w:rsidRDefault="000F52B9" w:rsidP="000F52B9">
      <w:pPr>
        <w:jc w:val="both"/>
        <w:rPr>
          <w:rFonts w:ascii="Arial" w:hAnsi="Arial" w:cs="Arial"/>
        </w:rPr>
      </w:pPr>
    </w:p>
    <w:p w:rsidR="000F52B9" w:rsidRPr="00C05315" w:rsidRDefault="000F52B9" w:rsidP="000F52B9">
      <w:pPr>
        <w:jc w:val="both"/>
        <w:rPr>
          <w:rFonts w:ascii="Arial" w:hAnsi="Arial" w:cs="Arial"/>
        </w:rPr>
      </w:pPr>
    </w:p>
    <w:p w:rsidR="000F52B9" w:rsidRPr="00C05315" w:rsidRDefault="000F52B9" w:rsidP="000F52B9">
      <w:pPr>
        <w:jc w:val="both"/>
        <w:rPr>
          <w:rFonts w:ascii="Arial" w:hAnsi="Arial" w:cs="Arial"/>
        </w:rPr>
      </w:pPr>
    </w:p>
    <w:p w:rsidR="000F52B9" w:rsidRPr="00C05315" w:rsidRDefault="000F52B9" w:rsidP="000F52B9">
      <w:pPr>
        <w:jc w:val="both"/>
        <w:rPr>
          <w:rFonts w:ascii="Arial" w:hAnsi="Arial" w:cs="Arial"/>
        </w:rPr>
      </w:pPr>
    </w:p>
    <w:p w:rsidR="000F52B9" w:rsidRDefault="00662064" w:rsidP="00E44856">
      <w:pPr>
        <w:ind w:firstLine="720"/>
        <w:jc w:val="both"/>
        <w:rPr>
          <w:rFonts w:ascii="Arial" w:hAnsi="Arial" w:cs="Arial"/>
        </w:rPr>
      </w:pPr>
      <w:r>
        <w:rPr>
          <w:rFonts w:ascii="Arial" w:hAnsi="Arial" w:cs="Arial"/>
          <w:noProof/>
          <w:lang w:eastAsia="el-GR"/>
        </w:rPr>
        <w:lastRenderedPageBreak/>
        <w:drawing>
          <wp:anchor distT="0" distB="0" distL="114300" distR="114300" simplePos="0" relativeHeight="251749376" behindDoc="1" locked="0" layoutInCell="1" allowOverlap="1">
            <wp:simplePos x="0" y="0"/>
            <wp:positionH relativeFrom="column">
              <wp:posOffset>1811655</wp:posOffset>
            </wp:positionH>
            <wp:positionV relativeFrom="paragraph">
              <wp:posOffset>3524885</wp:posOffset>
            </wp:positionV>
            <wp:extent cx="3406775" cy="2707005"/>
            <wp:effectExtent l="19050" t="0" r="3175" b="0"/>
            <wp:wrapSquare wrapText="bothSides"/>
            <wp:docPr id="5" name="Picture 7" descr="10-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8a"/>
                    <pic:cNvPicPr>
                      <a:picLocks noChangeAspect="1" noChangeArrowheads="1"/>
                    </pic:cNvPicPr>
                  </pic:nvPicPr>
                  <pic:blipFill>
                    <a:blip r:embed="rId22" cstate="print"/>
                    <a:srcRect/>
                    <a:stretch>
                      <a:fillRect/>
                    </a:stretch>
                  </pic:blipFill>
                  <pic:spPr bwMode="auto">
                    <a:xfrm>
                      <a:off x="0" y="0"/>
                      <a:ext cx="3406775" cy="2707005"/>
                    </a:xfrm>
                    <a:prstGeom prst="rect">
                      <a:avLst/>
                    </a:prstGeom>
                    <a:noFill/>
                    <a:ln w="9525">
                      <a:noFill/>
                      <a:miter lim="800000"/>
                      <a:headEnd/>
                      <a:tailEnd/>
                    </a:ln>
                  </pic:spPr>
                </pic:pic>
              </a:graphicData>
            </a:graphic>
          </wp:anchor>
        </w:drawing>
      </w:r>
      <w:r w:rsidR="000F52B9" w:rsidRPr="009A2C4C">
        <w:rPr>
          <w:rFonts w:ascii="Arial" w:hAnsi="Arial" w:cs="Arial"/>
        </w:rPr>
        <w:t>Η</w:t>
      </w:r>
      <w:r w:rsidR="000F52B9" w:rsidRPr="00BA2FEA">
        <w:rPr>
          <w:rFonts w:ascii="Arial" w:hAnsi="Arial" w:cs="Arial"/>
        </w:rPr>
        <w:t xml:space="preserve"> </w:t>
      </w:r>
      <w:r w:rsidR="000F52B9" w:rsidRPr="009A2C4C">
        <w:rPr>
          <w:rFonts w:ascii="Arial" w:hAnsi="Arial" w:cs="Arial"/>
        </w:rPr>
        <w:t>αφαίρεση</w:t>
      </w:r>
      <w:r w:rsidR="000F52B9" w:rsidRPr="00BA2FEA">
        <w:rPr>
          <w:rFonts w:ascii="Arial" w:hAnsi="Arial" w:cs="Arial"/>
        </w:rPr>
        <w:t xml:space="preserve"> </w:t>
      </w:r>
      <w:r w:rsidR="000F52B9" w:rsidRPr="009A2C4C">
        <w:rPr>
          <w:rFonts w:ascii="Arial" w:hAnsi="Arial" w:cs="Arial"/>
        </w:rPr>
        <w:t>του</w:t>
      </w:r>
      <w:r w:rsidR="000F52B9" w:rsidRPr="00BA2FEA">
        <w:rPr>
          <w:rFonts w:ascii="Arial" w:hAnsi="Arial" w:cs="Arial"/>
        </w:rPr>
        <w:t xml:space="preserve"> </w:t>
      </w:r>
      <w:r w:rsidR="000F52B9" w:rsidRPr="009A2C4C">
        <w:rPr>
          <w:rFonts w:ascii="Arial" w:hAnsi="Arial" w:cs="Arial"/>
        </w:rPr>
        <w:t>οισοφάγου</w:t>
      </w:r>
      <w:r w:rsidR="000F52B9" w:rsidRPr="00BA2FEA">
        <w:rPr>
          <w:rFonts w:ascii="Arial" w:hAnsi="Arial" w:cs="Arial"/>
        </w:rPr>
        <w:t xml:space="preserve"> </w:t>
      </w:r>
      <w:r w:rsidR="000F52B9" w:rsidRPr="009A2C4C">
        <w:rPr>
          <w:rFonts w:ascii="Arial" w:hAnsi="Arial" w:cs="Arial"/>
        </w:rPr>
        <w:t>μπορεί</w:t>
      </w:r>
      <w:r w:rsidR="000F52B9" w:rsidRPr="00BA2FEA">
        <w:rPr>
          <w:rFonts w:ascii="Arial" w:hAnsi="Arial" w:cs="Arial"/>
        </w:rPr>
        <w:t xml:space="preserve"> </w:t>
      </w:r>
      <w:r w:rsidR="000F52B9" w:rsidRPr="009A2C4C">
        <w:rPr>
          <w:rFonts w:ascii="Arial" w:hAnsi="Arial" w:cs="Arial"/>
        </w:rPr>
        <w:t>να</w:t>
      </w:r>
      <w:r w:rsidR="000F52B9" w:rsidRPr="00BA2FEA">
        <w:rPr>
          <w:rFonts w:ascii="Arial" w:hAnsi="Arial" w:cs="Arial"/>
        </w:rPr>
        <w:t xml:space="preserve"> </w:t>
      </w:r>
      <w:r w:rsidR="000F52B9" w:rsidRPr="009A2C4C">
        <w:rPr>
          <w:rFonts w:ascii="Arial" w:hAnsi="Arial" w:cs="Arial"/>
        </w:rPr>
        <w:t>γίνει</w:t>
      </w:r>
      <w:r w:rsidR="000F52B9" w:rsidRPr="00BA2FEA">
        <w:rPr>
          <w:rFonts w:ascii="Arial" w:hAnsi="Arial" w:cs="Arial"/>
        </w:rPr>
        <w:t xml:space="preserve"> </w:t>
      </w:r>
      <w:r w:rsidR="000F52B9" w:rsidRPr="009A2C4C">
        <w:rPr>
          <w:rFonts w:ascii="Arial" w:hAnsi="Arial" w:cs="Arial"/>
        </w:rPr>
        <w:t>είτε</w:t>
      </w:r>
      <w:r w:rsidR="000F52B9" w:rsidRPr="00BA2FEA">
        <w:rPr>
          <w:rFonts w:ascii="Arial" w:hAnsi="Arial" w:cs="Arial"/>
        </w:rPr>
        <w:t xml:space="preserve"> </w:t>
      </w:r>
      <w:proofErr w:type="spellStart"/>
      <w:r w:rsidR="000F52B9" w:rsidRPr="009A2C4C">
        <w:rPr>
          <w:rFonts w:ascii="Arial" w:hAnsi="Arial" w:cs="Arial"/>
        </w:rPr>
        <w:t>διαθωρακικά</w:t>
      </w:r>
      <w:proofErr w:type="spellEnd"/>
      <w:r w:rsidR="000F52B9" w:rsidRPr="00BA2FEA">
        <w:rPr>
          <w:rFonts w:ascii="Arial" w:hAnsi="Arial" w:cs="Arial"/>
        </w:rPr>
        <w:t xml:space="preserve"> (</w:t>
      </w:r>
      <w:proofErr w:type="spellStart"/>
      <w:r w:rsidR="000F52B9" w:rsidRPr="009A2C4C">
        <w:rPr>
          <w:rFonts w:ascii="Arial" w:hAnsi="Arial" w:cs="Arial"/>
          <w:lang w:val="en-US"/>
        </w:rPr>
        <w:t>transthoracic</w:t>
      </w:r>
      <w:proofErr w:type="spellEnd"/>
      <w:r w:rsidR="000F52B9" w:rsidRPr="00BA2FEA">
        <w:rPr>
          <w:rFonts w:ascii="Arial" w:hAnsi="Arial" w:cs="Arial"/>
        </w:rPr>
        <w:t xml:space="preserve"> </w:t>
      </w:r>
      <w:proofErr w:type="spellStart"/>
      <w:r w:rsidR="000F52B9" w:rsidRPr="009A2C4C">
        <w:rPr>
          <w:rFonts w:ascii="Arial" w:hAnsi="Arial" w:cs="Arial"/>
          <w:lang w:val="en-US"/>
        </w:rPr>
        <w:t>esophagectomy</w:t>
      </w:r>
      <w:proofErr w:type="spellEnd"/>
      <w:r w:rsidR="000F52B9" w:rsidRPr="00BA2FEA">
        <w:rPr>
          <w:rFonts w:ascii="Arial" w:hAnsi="Arial" w:cs="Arial"/>
        </w:rPr>
        <w:t xml:space="preserve">) </w:t>
      </w:r>
      <w:r w:rsidR="000F52B9" w:rsidRPr="009A2C4C">
        <w:rPr>
          <w:rFonts w:ascii="Arial" w:hAnsi="Arial" w:cs="Arial"/>
        </w:rPr>
        <w:t>είτε</w:t>
      </w:r>
      <w:r w:rsidR="000F52B9" w:rsidRPr="00BA2FEA">
        <w:rPr>
          <w:rFonts w:ascii="Arial" w:hAnsi="Arial" w:cs="Arial"/>
        </w:rPr>
        <w:t xml:space="preserve"> </w:t>
      </w:r>
      <w:proofErr w:type="spellStart"/>
      <w:r w:rsidR="000F52B9" w:rsidRPr="009A2C4C">
        <w:rPr>
          <w:rFonts w:ascii="Arial" w:hAnsi="Arial" w:cs="Arial"/>
        </w:rPr>
        <w:t>διακοιλιακά</w:t>
      </w:r>
      <w:proofErr w:type="spellEnd"/>
      <w:r w:rsidR="000F52B9" w:rsidRPr="00BA2FEA">
        <w:rPr>
          <w:rFonts w:ascii="Arial" w:hAnsi="Arial" w:cs="Arial"/>
        </w:rPr>
        <w:t xml:space="preserve"> </w:t>
      </w:r>
      <w:r w:rsidR="000F52B9" w:rsidRPr="009A2C4C">
        <w:rPr>
          <w:rFonts w:ascii="Arial" w:hAnsi="Arial" w:cs="Arial"/>
        </w:rPr>
        <w:t>μέσω</w:t>
      </w:r>
      <w:r w:rsidR="000F52B9" w:rsidRPr="00BA2FEA">
        <w:rPr>
          <w:rFonts w:ascii="Arial" w:hAnsi="Arial" w:cs="Arial"/>
        </w:rPr>
        <w:t xml:space="preserve"> </w:t>
      </w:r>
      <w:r w:rsidR="000F52B9" w:rsidRPr="009A2C4C">
        <w:rPr>
          <w:rFonts w:ascii="Arial" w:hAnsi="Arial" w:cs="Arial"/>
        </w:rPr>
        <w:t>του</w:t>
      </w:r>
      <w:r w:rsidR="000F52B9" w:rsidRPr="00BA2FEA">
        <w:rPr>
          <w:rFonts w:ascii="Arial" w:hAnsi="Arial" w:cs="Arial"/>
        </w:rPr>
        <w:t xml:space="preserve"> </w:t>
      </w:r>
      <w:r w:rsidR="000F52B9" w:rsidRPr="009A2C4C">
        <w:rPr>
          <w:rFonts w:ascii="Arial" w:hAnsi="Arial" w:cs="Arial"/>
        </w:rPr>
        <w:t>οισοφαγικού</w:t>
      </w:r>
      <w:r w:rsidR="000F52B9" w:rsidRPr="00BA2FEA">
        <w:rPr>
          <w:rFonts w:ascii="Arial" w:hAnsi="Arial" w:cs="Arial"/>
        </w:rPr>
        <w:t xml:space="preserve"> </w:t>
      </w:r>
      <w:r w:rsidR="000F52B9" w:rsidRPr="009A2C4C">
        <w:rPr>
          <w:rFonts w:ascii="Arial" w:hAnsi="Arial" w:cs="Arial"/>
        </w:rPr>
        <w:t>τρήματος</w:t>
      </w:r>
      <w:r w:rsidR="000F52B9" w:rsidRPr="00BA2FEA">
        <w:rPr>
          <w:rFonts w:ascii="Arial" w:hAnsi="Arial" w:cs="Arial"/>
        </w:rPr>
        <w:t xml:space="preserve"> (</w:t>
      </w:r>
      <w:proofErr w:type="spellStart"/>
      <w:r w:rsidR="000F52B9" w:rsidRPr="009A2C4C">
        <w:rPr>
          <w:rFonts w:ascii="Arial" w:hAnsi="Arial" w:cs="Arial"/>
          <w:lang w:val="en-US"/>
        </w:rPr>
        <w:t>transhiatal</w:t>
      </w:r>
      <w:proofErr w:type="spellEnd"/>
      <w:r w:rsidR="000F52B9" w:rsidRPr="00BA2FEA">
        <w:rPr>
          <w:rFonts w:ascii="Arial" w:hAnsi="Arial" w:cs="Arial"/>
        </w:rPr>
        <w:t xml:space="preserve"> </w:t>
      </w:r>
      <w:proofErr w:type="spellStart"/>
      <w:r w:rsidR="000F52B9" w:rsidRPr="009A2C4C">
        <w:rPr>
          <w:rFonts w:ascii="Arial" w:hAnsi="Arial" w:cs="Arial"/>
          <w:lang w:val="en-US"/>
        </w:rPr>
        <w:t>esophagectomy</w:t>
      </w:r>
      <w:proofErr w:type="spellEnd"/>
      <w:r w:rsidR="000F52B9" w:rsidRPr="00BA2FEA">
        <w:rPr>
          <w:rFonts w:ascii="Arial" w:hAnsi="Arial" w:cs="Arial"/>
        </w:rPr>
        <w:t xml:space="preserve">). </w:t>
      </w:r>
      <w:r w:rsidR="000F52B9" w:rsidRPr="009A2C4C">
        <w:rPr>
          <w:rFonts w:ascii="Arial" w:hAnsi="Arial" w:cs="Arial"/>
        </w:rPr>
        <w:t xml:space="preserve">Κατά τη διαθωρακική οισοφαγεκτομή χρησιμοποιείται η μέθοδος </w:t>
      </w:r>
      <w:r w:rsidR="000F52B9" w:rsidRPr="009A2C4C">
        <w:rPr>
          <w:rFonts w:ascii="Arial" w:hAnsi="Arial" w:cs="Arial"/>
          <w:lang w:val="en-US"/>
        </w:rPr>
        <w:t>Ivor</w:t>
      </w:r>
      <w:r w:rsidR="000F52B9">
        <w:rPr>
          <w:rFonts w:ascii="Arial" w:hAnsi="Arial" w:cs="Arial"/>
        </w:rPr>
        <w:t>-</w:t>
      </w:r>
      <w:r w:rsidR="000F52B9" w:rsidRPr="009A2C4C">
        <w:rPr>
          <w:rFonts w:ascii="Arial" w:hAnsi="Arial" w:cs="Arial"/>
          <w:lang w:val="en-US"/>
        </w:rPr>
        <w:t>Lewis</w:t>
      </w:r>
      <w:r w:rsidR="000F52B9" w:rsidRPr="009A2C4C">
        <w:rPr>
          <w:rFonts w:ascii="Arial" w:hAnsi="Arial" w:cs="Arial"/>
        </w:rPr>
        <w:t xml:space="preserve"> που συνδυάζει θωρακική τομή στο 8</w:t>
      </w:r>
      <w:r w:rsidR="000F52B9" w:rsidRPr="009A2C4C">
        <w:rPr>
          <w:rFonts w:ascii="Arial" w:hAnsi="Arial" w:cs="Arial"/>
          <w:vertAlign w:val="superscript"/>
        </w:rPr>
        <w:t>ο</w:t>
      </w:r>
      <w:r w:rsidR="000F52B9" w:rsidRPr="009A2C4C">
        <w:rPr>
          <w:rFonts w:ascii="Arial" w:hAnsi="Arial" w:cs="Arial"/>
        </w:rPr>
        <w:t xml:space="preserve"> μεσοπλεύριο διάστημα και κοιλιακή μέση υπερομφάλια τομή. Δια μέσου της τομής παρασκευάζεται ο οισοφάγος και το στομάχι, αφαιρούνται ο οισοφάγος και τμήμα του στομάχου</w:t>
      </w:r>
      <w:r w:rsidR="000F52B9">
        <w:rPr>
          <w:rFonts w:ascii="Arial" w:hAnsi="Arial" w:cs="Arial"/>
        </w:rPr>
        <w:t>,</w:t>
      </w:r>
      <w:r w:rsidR="000F52B9" w:rsidRPr="009A2C4C">
        <w:rPr>
          <w:rFonts w:ascii="Arial" w:hAnsi="Arial" w:cs="Arial"/>
        </w:rPr>
        <w:t xml:space="preserve"> ενώ το υπόλοιπο στομάχι εισάγεται υπό μορφή κρημνού</w:t>
      </w:r>
      <w:r w:rsidR="000F52B9" w:rsidRPr="00C05315">
        <w:rPr>
          <w:rFonts w:ascii="Arial" w:hAnsi="Arial" w:cs="Arial"/>
        </w:rPr>
        <w:t xml:space="preserve"> </w:t>
      </w:r>
      <w:r w:rsidR="000F52B9" w:rsidRPr="009A2C4C">
        <w:rPr>
          <w:rFonts w:ascii="Arial" w:hAnsi="Arial" w:cs="Arial"/>
        </w:rPr>
        <w:t xml:space="preserve">στο θώρακα και αναστομώνεται με το περιφερικό κολόβωμα του </w:t>
      </w:r>
      <w:r w:rsidR="000F52B9">
        <w:rPr>
          <w:rFonts w:ascii="Arial" w:hAnsi="Arial" w:cs="Arial"/>
        </w:rPr>
        <w:t xml:space="preserve">κεντρικού </w:t>
      </w:r>
      <w:r w:rsidR="000F52B9" w:rsidRPr="009A2C4C">
        <w:rPr>
          <w:rFonts w:ascii="Arial" w:hAnsi="Arial" w:cs="Arial"/>
        </w:rPr>
        <w:t>οισοφάγου</w:t>
      </w:r>
      <w:r w:rsidR="000F52B9" w:rsidRPr="00C05315">
        <w:rPr>
          <w:rFonts w:ascii="Arial" w:hAnsi="Arial" w:cs="Arial"/>
        </w:rPr>
        <w:t>.</w:t>
      </w:r>
      <w:r w:rsidR="000F52B9" w:rsidRPr="009A2C4C">
        <w:rPr>
          <w:rFonts w:ascii="Arial" w:hAnsi="Arial" w:cs="Arial"/>
        </w:rPr>
        <w:t xml:space="preserve"> Η θνητότητα αυτής της επέμβασης είναι κάτω του 5 %, η νοσηρότητα 40 %, η τοπική υποτροπή 5 %  και η 5ετής επιβίωση </w:t>
      </w:r>
      <w:r w:rsidR="000F52B9">
        <w:rPr>
          <w:rFonts w:ascii="Arial" w:hAnsi="Arial" w:cs="Arial"/>
        </w:rPr>
        <w:t xml:space="preserve">προσεγγίζει </w:t>
      </w:r>
      <w:r w:rsidR="000F52B9" w:rsidRPr="009A2C4C">
        <w:rPr>
          <w:rFonts w:ascii="Arial" w:hAnsi="Arial" w:cs="Arial"/>
        </w:rPr>
        <w:t xml:space="preserve">περίπου το 25 %. Κατά τον </w:t>
      </w:r>
      <w:r w:rsidR="000F52B9" w:rsidRPr="009A2C4C">
        <w:rPr>
          <w:rFonts w:ascii="Arial" w:hAnsi="Arial" w:cs="Arial"/>
          <w:lang w:val="en-US"/>
        </w:rPr>
        <w:t>Akiyama</w:t>
      </w:r>
      <w:r w:rsidR="000F52B9" w:rsidRPr="009A2C4C">
        <w:rPr>
          <w:rFonts w:ascii="Arial" w:hAnsi="Arial" w:cs="Arial"/>
        </w:rPr>
        <w:t xml:space="preserve"> μπορεί με την παραπάνω επέμβαση να αφαιρεθεί ολόκληρος ο οισοφάγος και η οισοφαγογαστρική αναστόμωση να γίνει στον τράχηλο, επιτρέποντας έτσι εκτεταμένο και ριζικό λεμφαδενικό καθαρισμό 3 επιπέδων: του τραχήλου, του μεσοθωρακίου και του ελάσσονος τόξου. Η 3ετής επιβίωση μπορεί να φτάσει το 56 % και η 5ετής το 40 % , αλλά η</w:t>
      </w:r>
      <w:r w:rsidR="000F52B9">
        <w:rPr>
          <w:rFonts w:ascii="Arial" w:hAnsi="Arial" w:cs="Arial"/>
        </w:rPr>
        <w:t xml:space="preserve"> νοσηρότητα υπερβαίνει το 45 %</w:t>
      </w:r>
      <w:r w:rsidR="000F52B9" w:rsidRPr="009A2C4C">
        <w:rPr>
          <w:rFonts w:ascii="Arial" w:hAnsi="Arial" w:cs="Arial"/>
        </w:rPr>
        <w:t>. Η κοιλιακή διά του οισοφαγικού τρήματος οισοφαγεκτομή</w:t>
      </w:r>
      <w:r w:rsidR="000F52B9">
        <w:rPr>
          <w:rFonts w:ascii="Arial" w:hAnsi="Arial" w:cs="Arial"/>
        </w:rPr>
        <w:t>,</w:t>
      </w:r>
      <w:r w:rsidR="000F52B9" w:rsidRPr="009A2C4C">
        <w:rPr>
          <w:rFonts w:ascii="Arial" w:hAnsi="Arial" w:cs="Arial"/>
        </w:rPr>
        <w:t xml:space="preserve"> αποφεύγει τη βαρύτητα της θωρακοτομής </w:t>
      </w:r>
      <w:r w:rsidR="000F52B9">
        <w:rPr>
          <w:rFonts w:ascii="Arial" w:hAnsi="Arial" w:cs="Arial"/>
        </w:rPr>
        <w:t xml:space="preserve">(μετεγχειρητική αναπνευστική ανεπάρκεια, ατελεκτασία, αναπνευστικές λοιμώξεις), </w:t>
      </w:r>
      <w:r w:rsidR="000F52B9" w:rsidRPr="009A2C4C">
        <w:rPr>
          <w:rFonts w:ascii="Arial" w:hAnsi="Arial" w:cs="Arial"/>
        </w:rPr>
        <w:t>αλλά δεν μπορεί να εξασφαλίσει την «ριζικότητα» στην αφαίρεση των λεμφαδένων</w:t>
      </w:r>
      <w:r w:rsidR="000F52B9">
        <w:rPr>
          <w:rFonts w:ascii="Arial" w:hAnsi="Arial" w:cs="Arial"/>
        </w:rPr>
        <w:t xml:space="preserve"> όπως το κάνει</w:t>
      </w:r>
      <w:r w:rsidR="000F52B9" w:rsidRPr="009A2C4C">
        <w:rPr>
          <w:rFonts w:ascii="Arial" w:hAnsi="Arial" w:cs="Arial"/>
        </w:rPr>
        <w:t xml:space="preserve"> η διαθωρακική προσπέλαση. Σύμφωνα με τον </w:t>
      </w:r>
      <w:proofErr w:type="spellStart"/>
      <w:r w:rsidR="000F52B9" w:rsidRPr="009A2C4C">
        <w:rPr>
          <w:rFonts w:ascii="Arial" w:hAnsi="Arial" w:cs="Arial"/>
          <w:lang w:val="en-US"/>
        </w:rPr>
        <w:t>Orringer</w:t>
      </w:r>
      <w:proofErr w:type="spellEnd"/>
      <w:r w:rsidR="000F52B9" w:rsidRPr="009A2C4C">
        <w:rPr>
          <w:rFonts w:ascii="Arial" w:hAnsi="Arial" w:cs="Arial"/>
        </w:rPr>
        <w:t xml:space="preserve"> που την εισήγαγε, </w:t>
      </w:r>
      <w:r w:rsidR="000F52B9">
        <w:rPr>
          <w:rFonts w:ascii="Arial" w:hAnsi="Arial" w:cs="Arial"/>
        </w:rPr>
        <w:t xml:space="preserve">μετά την παρασκευή και κινητοποίηση του προς αφαίρεση τμήματος του στομάχου, </w:t>
      </w:r>
      <w:r w:rsidR="000F52B9" w:rsidRPr="009A2C4C">
        <w:rPr>
          <w:rFonts w:ascii="Arial" w:hAnsi="Arial" w:cs="Arial"/>
        </w:rPr>
        <w:t xml:space="preserve">ο οισοφάγος παρασκευάζεται δακτυλικά κατά το κατώτερο 3μόριό του δια μέσου του οισοφαγικού τρήματος και κατά το άνω και μέσο 3μόριό </w:t>
      </w:r>
      <w:r w:rsidR="000F52B9">
        <w:rPr>
          <w:rFonts w:ascii="Arial" w:hAnsi="Arial" w:cs="Arial"/>
        </w:rPr>
        <w:t>του διά μέσου τραχηλικής τομής.</w:t>
      </w:r>
      <w:r w:rsidRPr="00662064">
        <w:rPr>
          <w:rFonts w:ascii="Times New Roman" w:hAnsi="Times New Roman" w:cs="Times New Roman"/>
          <w:noProof/>
          <w:sz w:val="24"/>
          <w:szCs w:val="24"/>
          <w:lang w:eastAsia="el-GR"/>
        </w:rPr>
        <w:t xml:space="preserve"> </w:t>
      </w:r>
    </w:p>
    <w:p w:rsidR="00662064" w:rsidRDefault="00662064" w:rsidP="00E44856">
      <w:pPr>
        <w:ind w:firstLine="720"/>
        <w:jc w:val="both"/>
        <w:rPr>
          <w:rFonts w:ascii="Arial" w:hAnsi="Arial" w:cs="Arial"/>
        </w:rPr>
      </w:pPr>
    </w:p>
    <w:p w:rsidR="00662064" w:rsidRPr="0016711C" w:rsidRDefault="00662064" w:rsidP="00662064">
      <w:pPr>
        <w:pStyle w:val="a8"/>
        <w:jc w:val="both"/>
        <w:rPr>
          <w:rFonts w:ascii="Arial" w:hAnsi="Arial" w:cs="Arial"/>
          <w:noProof/>
          <w:color w:val="auto"/>
        </w:rPr>
      </w:pPr>
      <w:r w:rsidRPr="0016711C">
        <w:rPr>
          <w:color w:val="auto"/>
        </w:rPr>
        <w:t xml:space="preserve">Εικόνα </w:t>
      </w:r>
      <w:r w:rsidRPr="0016711C">
        <w:rPr>
          <w:color w:val="auto"/>
        </w:rPr>
        <w:fldChar w:fldCharType="begin"/>
      </w:r>
      <w:r w:rsidRPr="0016711C">
        <w:rPr>
          <w:color w:val="auto"/>
        </w:rPr>
        <w:instrText xml:space="preserve"> SEQ Εικόνα \* ARABIC </w:instrText>
      </w:r>
      <w:r w:rsidRPr="0016711C">
        <w:rPr>
          <w:color w:val="auto"/>
        </w:rPr>
        <w:fldChar w:fldCharType="separate"/>
      </w:r>
      <w:r>
        <w:rPr>
          <w:noProof/>
          <w:color w:val="auto"/>
        </w:rPr>
        <w:t>12</w:t>
      </w:r>
      <w:r w:rsidRPr="0016711C">
        <w:rPr>
          <w:color w:val="auto"/>
        </w:rPr>
        <w:fldChar w:fldCharType="end"/>
      </w:r>
      <w:r w:rsidRPr="0016711C">
        <w:rPr>
          <w:i/>
          <w:color w:val="auto"/>
          <w:sz w:val="22"/>
          <w:szCs w:val="22"/>
        </w:rPr>
        <w:t xml:space="preserve"> Η καμπύλη επιβίωσης μετά από </w:t>
      </w:r>
      <w:proofErr w:type="spellStart"/>
      <w:r w:rsidRPr="0016711C">
        <w:rPr>
          <w:i/>
          <w:color w:val="auto"/>
          <w:sz w:val="22"/>
          <w:szCs w:val="22"/>
        </w:rPr>
        <w:t>θωρακοτομή</w:t>
      </w:r>
      <w:proofErr w:type="spellEnd"/>
      <w:r w:rsidRPr="0016711C">
        <w:rPr>
          <w:i/>
          <w:color w:val="auto"/>
          <w:sz w:val="22"/>
          <w:szCs w:val="22"/>
        </w:rPr>
        <w:t xml:space="preserve"> ή </w:t>
      </w:r>
      <w:proofErr w:type="spellStart"/>
      <w:r w:rsidRPr="0016711C">
        <w:rPr>
          <w:i/>
          <w:color w:val="auto"/>
          <w:sz w:val="22"/>
          <w:szCs w:val="22"/>
        </w:rPr>
        <w:t>διακοιλιακή</w:t>
      </w:r>
      <w:proofErr w:type="spellEnd"/>
      <w:r w:rsidRPr="0016711C">
        <w:rPr>
          <w:i/>
          <w:color w:val="auto"/>
          <w:sz w:val="22"/>
          <w:szCs w:val="22"/>
        </w:rPr>
        <w:t xml:space="preserve"> </w:t>
      </w:r>
      <w:proofErr w:type="spellStart"/>
      <w:r w:rsidRPr="0016711C">
        <w:rPr>
          <w:i/>
          <w:color w:val="auto"/>
          <w:sz w:val="22"/>
          <w:szCs w:val="22"/>
        </w:rPr>
        <w:t>οισο</w:t>
      </w:r>
      <w:r>
        <w:rPr>
          <w:i/>
          <w:color w:val="auto"/>
          <w:sz w:val="22"/>
          <w:szCs w:val="22"/>
        </w:rPr>
        <w:t>φαγεκτομή</w:t>
      </w:r>
      <w:proofErr w:type="spellEnd"/>
      <w:r>
        <w:rPr>
          <w:i/>
          <w:color w:val="auto"/>
          <w:sz w:val="22"/>
          <w:szCs w:val="22"/>
        </w:rPr>
        <w:t xml:space="preserve"> συγκριτικά. Η </w:t>
      </w:r>
      <w:proofErr w:type="spellStart"/>
      <w:r>
        <w:rPr>
          <w:i/>
          <w:color w:val="auto"/>
          <w:sz w:val="22"/>
          <w:szCs w:val="22"/>
        </w:rPr>
        <w:t>διαθωρα</w:t>
      </w:r>
      <w:r w:rsidRPr="0016711C">
        <w:rPr>
          <w:i/>
          <w:color w:val="auto"/>
          <w:sz w:val="22"/>
          <w:szCs w:val="22"/>
        </w:rPr>
        <w:t>κική</w:t>
      </w:r>
      <w:proofErr w:type="spellEnd"/>
      <w:r w:rsidRPr="0016711C">
        <w:rPr>
          <w:i/>
          <w:color w:val="auto"/>
          <w:sz w:val="22"/>
          <w:szCs w:val="22"/>
        </w:rPr>
        <w:t xml:space="preserve"> φαίνεται να υπερτερεί (όχι στατιστικά σημαντικά),  ίσως γιατί επιτυγχάνει ριζικότερη αφαίρεση των ομάδων των </w:t>
      </w:r>
      <w:proofErr w:type="spellStart"/>
      <w:r w:rsidRPr="0016711C">
        <w:rPr>
          <w:i/>
          <w:color w:val="auto"/>
          <w:sz w:val="22"/>
          <w:szCs w:val="22"/>
        </w:rPr>
        <w:t>περιοισοφαγικών</w:t>
      </w:r>
      <w:proofErr w:type="spellEnd"/>
      <w:r w:rsidRPr="0016711C">
        <w:rPr>
          <w:i/>
          <w:color w:val="auto"/>
          <w:sz w:val="22"/>
          <w:szCs w:val="22"/>
        </w:rPr>
        <w:t xml:space="preserve"> λεμφαδένων. Η διαφορά όμως αυτή μοιάζει να γίνεται τέτοια μετά την 5ετία.</w:t>
      </w:r>
    </w:p>
    <w:p w:rsidR="000F52B9" w:rsidRDefault="000F52B9" w:rsidP="000F52B9">
      <w:pPr>
        <w:ind w:firstLine="720"/>
        <w:jc w:val="both"/>
        <w:rPr>
          <w:rFonts w:ascii="Arial" w:hAnsi="Arial" w:cs="Arial"/>
        </w:rPr>
      </w:pPr>
    </w:p>
    <w:p w:rsidR="000F52B9" w:rsidRDefault="000F52B9" w:rsidP="000F52B9">
      <w:pPr>
        <w:keepNext/>
        <w:jc w:val="both"/>
      </w:pPr>
      <w:r>
        <w:rPr>
          <w:rFonts w:ascii="Arial" w:hAnsi="Arial" w:cs="Arial"/>
          <w:noProof/>
          <w:lang w:eastAsia="el-GR"/>
        </w:rPr>
        <w:lastRenderedPageBreak/>
        <w:drawing>
          <wp:inline distT="0" distB="0" distL="0" distR="0">
            <wp:extent cx="5274310" cy="1451500"/>
            <wp:effectExtent l="19050" t="0" r="2540" b="0"/>
            <wp:docPr id="3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srcRect/>
                    <a:stretch>
                      <a:fillRect/>
                    </a:stretch>
                  </pic:blipFill>
                  <pic:spPr bwMode="auto">
                    <a:xfrm>
                      <a:off x="0" y="0"/>
                      <a:ext cx="5274310" cy="1451500"/>
                    </a:xfrm>
                    <a:prstGeom prst="rect">
                      <a:avLst/>
                    </a:prstGeom>
                    <a:noFill/>
                    <a:ln w="9525">
                      <a:noFill/>
                      <a:miter lim="800000"/>
                      <a:headEnd/>
                      <a:tailEnd/>
                    </a:ln>
                  </pic:spPr>
                </pic:pic>
              </a:graphicData>
            </a:graphic>
          </wp:inline>
        </w:drawing>
      </w:r>
    </w:p>
    <w:p w:rsidR="000F52B9" w:rsidRPr="00283B24" w:rsidRDefault="000F52B9" w:rsidP="000F52B9">
      <w:pPr>
        <w:pStyle w:val="a8"/>
        <w:jc w:val="both"/>
        <w:rPr>
          <w:rFonts w:ascii="Arial" w:hAnsi="Arial" w:cs="Arial"/>
          <w:color w:val="auto"/>
          <w:sz w:val="22"/>
          <w:szCs w:val="22"/>
        </w:rPr>
      </w:pPr>
      <w:r w:rsidRPr="00283B24">
        <w:rPr>
          <w:color w:val="auto"/>
        </w:rPr>
        <w:t xml:space="preserve">Εικόνα </w:t>
      </w:r>
      <w:r w:rsidR="00DE6D7F" w:rsidRPr="00283B24">
        <w:rPr>
          <w:color w:val="auto"/>
        </w:rPr>
        <w:fldChar w:fldCharType="begin"/>
      </w:r>
      <w:r w:rsidRPr="00283B24">
        <w:rPr>
          <w:color w:val="auto"/>
        </w:rPr>
        <w:instrText xml:space="preserve"> SEQ Εικόνα \* ARABIC </w:instrText>
      </w:r>
      <w:r w:rsidR="00DE6D7F" w:rsidRPr="00283B24">
        <w:rPr>
          <w:color w:val="auto"/>
        </w:rPr>
        <w:fldChar w:fldCharType="separate"/>
      </w:r>
      <w:r>
        <w:rPr>
          <w:noProof/>
          <w:color w:val="auto"/>
        </w:rPr>
        <w:t>13</w:t>
      </w:r>
      <w:r w:rsidR="00DE6D7F" w:rsidRPr="00283B24">
        <w:rPr>
          <w:color w:val="auto"/>
        </w:rPr>
        <w:fldChar w:fldCharType="end"/>
      </w:r>
      <w:r w:rsidRPr="00283B24">
        <w:rPr>
          <w:color w:val="auto"/>
        </w:rPr>
        <w:t>. Παρασκευή του οισοφάγου από το Μεσοθωράκιο με πρόσβαση με δεξιά θωρακοτομή</w:t>
      </w:r>
    </w:p>
    <w:p w:rsidR="000F52B9" w:rsidRDefault="000F52B9" w:rsidP="000F52B9">
      <w:pPr>
        <w:ind w:firstLine="720"/>
        <w:jc w:val="both"/>
        <w:rPr>
          <w:rFonts w:ascii="Arial" w:hAnsi="Arial" w:cs="Arial"/>
        </w:rPr>
      </w:pPr>
      <w:r w:rsidRPr="009A2C4C">
        <w:rPr>
          <w:rFonts w:ascii="Arial" w:hAnsi="Arial" w:cs="Arial"/>
        </w:rPr>
        <w:t xml:space="preserve">Μετά την οισοφαγο-γαστρεκτομή ο κρημνός του στομάχου φέρεται μέσω οπισθοστερνικού </w:t>
      </w:r>
      <w:r w:rsidRPr="009A2C4C">
        <w:rPr>
          <w:rFonts w:ascii="Arial" w:hAnsi="Arial" w:cs="Arial"/>
          <w:lang w:val="en-US"/>
        </w:rPr>
        <w:t>tunnel</w:t>
      </w:r>
      <w:r w:rsidRPr="009A2C4C">
        <w:rPr>
          <w:rFonts w:ascii="Arial" w:hAnsi="Arial" w:cs="Arial"/>
        </w:rPr>
        <w:t xml:space="preserve"> και αναστομώνεται με το κολόβωμα του τραχηλικού οισοφάγου. Υποστηρίζεται</w:t>
      </w:r>
      <w:r>
        <w:rPr>
          <w:rFonts w:ascii="Arial" w:hAnsi="Arial" w:cs="Arial"/>
        </w:rPr>
        <w:t>,</w:t>
      </w:r>
      <w:r w:rsidRPr="009A2C4C">
        <w:rPr>
          <w:rFonts w:ascii="Arial" w:hAnsi="Arial" w:cs="Arial"/>
        </w:rPr>
        <w:t xml:space="preserve">  ότι  έχει χαμηλότερη χειρουργική θνητότητα και ποσοστό επιπλοκών. Φαίνεται όμως να υστερεί ως προς την απώτερη επιβίωση, αλλά όχι μ</w:t>
      </w:r>
      <w:r>
        <w:rPr>
          <w:rFonts w:ascii="Arial" w:hAnsi="Arial" w:cs="Arial"/>
        </w:rPr>
        <w:t>ε στατιστικά σημαντική διαφορά</w:t>
      </w:r>
      <w:r w:rsidRPr="009A2C4C">
        <w:rPr>
          <w:rFonts w:ascii="Arial" w:hAnsi="Arial" w:cs="Arial"/>
        </w:rPr>
        <w:t>. Για τις περιπτώσεις που απαιτείται ολική γαστρεκτομή, πρέπει να χρησιμοποιηθεί κάποιο άλλο μόσχευμα για υποκατάσταση του αφαιρεθέντος οισοφάγου. Τέτοιο μόσχευμα μπορεί να είναι τμήμα του παχέος εντέρου ή της νήστιδας</w:t>
      </w:r>
      <w:r>
        <w:rPr>
          <w:rFonts w:ascii="Arial" w:hAnsi="Arial" w:cs="Arial"/>
        </w:rPr>
        <w:t xml:space="preserve"> (εικόνα 14)</w:t>
      </w:r>
      <w:r w:rsidRPr="009A2C4C">
        <w:rPr>
          <w:rFonts w:ascii="Arial" w:hAnsi="Arial" w:cs="Arial"/>
        </w:rPr>
        <w:t xml:space="preserve">. Μειονεκτήματα της χρησιμοποίηση του παχέος εντέρου είναι ότι πρέπει να εκτελεστούν 3 αναστομώσεις και ευκαιριακά μπορεί  ο κρημνός να </w:t>
      </w:r>
      <w:r>
        <w:rPr>
          <w:rFonts w:ascii="Arial" w:hAnsi="Arial" w:cs="Arial"/>
        </w:rPr>
        <w:t xml:space="preserve">υποστεί </w:t>
      </w:r>
      <w:r w:rsidRPr="009A2C4C">
        <w:rPr>
          <w:rFonts w:ascii="Arial" w:hAnsi="Arial" w:cs="Arial"/>
        </w:rPr>
        <w:t>ισχαιμ</w:t>
      </w:r>
      <w:r>
        <w:rPr>
          <w:rFonts w:ascii="Arial" w:hAnsi="Arial" w:cs="Arial"/>
        </w:rPr>
        <w:t>ία</w:t>
      </w:r>
      <w:r w:rsidRPr="009A2C4C">
        <w:rPr>
          <w:rFonts w:ascii="Arial" w:hAnsi="Arial" w:cs="Arial"/>
        </w:rPr>
        <w:t>. Η χρήση έλικας της νήστιδας είναι μια άλλη εναλλακτική λύση, ευκολότερη</w:t>
      </w:r>
      <w:r>
        <w:rPr>
          <w:rFonts w:ascii="Arial" w:hAnsi="Arial" w:cs="Arial"/>
        </w:rPr>
        <w:t>,</w:t>
      </w:r>
      <w:r w:rsidRPr="009A2C4C">
        <w:rPr>
          <w:rFonts w:ascii="Arial" w:hAnsi="Arial" w:cs="Arial"/>
        </w:rPr>
        <w:t xml:space="preserve"> αφού θα απαιτήσει μόνο 2 αναστομώσεις (</w:t>
      </w:r>
      <w:r>
        <w:rPr>
          <w:rFonts w:ascii="Arial" w:hAnsi="Arial" w:cs="Arial"/>
        </w:rPr>
        <w:t xml:space="preserve">Εικόνα </w:t>
      </w:r>
      <w:r w:rsidRPr="009A2C4C">
        <w:rPr>
          <w:rFonts w:ascii="Arial" w:hAnsi="Arial" w:cs="Arial"/>
        </w:rPr>
        <w:t>1</w:t>
      </w:r>
      <w:r>
        <w:rPr>
          <w:rFonts w:ascii="Arial" w:hAnsi="Arial" w:cs="Arial"/>
        </w:rPr>
        <w:t>5</w:t>
      </w:r>
      <w:r w:rsidRPr="009A2C4C">
        <w:rPr>
          <w:rFonts w:ascii="Arial" w:hAnsi="Arial" w:cs="Arial"/>
        </w:rPr>
        <w:t xml:space="preserve">). Το αδενοκαρκίνωμα της γαστροοισοφαγικής </w:t>
      </w:r>
      <w:r>
        <w:rPr>
          <w:rFonts w:ascii="Arial" w:hAnsi="Arial" w:cs="Arial"/>
        </w:rPr>
        <w:t>συμβολής</w:t>
      </w:r>
      <w:r w:rsidRPr="009A2C4C">
        <w:rPr>
          <w:rFonts w:ascii="Arial" w:hAnsi="Arial" w:cs="Arial"/>
        </w:rPr>
        <w:t xml:space="preserve"> θα απαιτήσει εκτομή του κατώτερου οισοφάγου και του θόλου του στομάχου και χρήση </w:t>
      </w:r>
      <w:r>
        <w:rPr>
          <w:rFonts w:ascii="Arial" w:hAnsi="Arial" w:cs="Arial"/>
        </w:rPr>
        <w:t xml:space="preserve">στη συνέχεια </w:t>
      </w:r>
      <w:r w:rsidRPr="009A2C4C">
        <w:rPr>
          <w:rFonts w:ascii="Arial" w:hAnsi="Arial" w:cs="Arial"/>
        </w:rPr>
        <w:t xml:space="preserve">του </w:t>
      </w:r>
      <w:r>
        <w:rPr>
          <w:rFonts w:ascii="Arial" w:hAnsi="Arial" w:cs="Arial"/>
        </w:rPr>
        <w:t xml:space="preserve">εναπομείναντος </w:t>
      </w:r>
      <w:r w:rsidRPr="009A2C4C">
        <w:rPr>
          <w:rFonts w:ascii="Arial" w:hAnsi="Arial" w:cs="Arial"/>
        </w:rPr>
        <w:t xml:space="preserve">στομάχου ως </w:t>
      </w:r>
      <w:r>
        <w:rPr>
          <w:rFonts w:ascii="Arial" w:hAnsi="Arial" w:cs="Arial"/>
        </w:rPr>
        <w:t xml:space="preserve">σωληνωτού </w:t>
      </w:r>
      <w:r w:rsidRPr="009A2C4C">
        <w:rPr>
          <w:rFonts w:ascii="Arial" w:hAnsi="Arial" w:cs="Arial"/>
        </w:rPr>
        <w:t xml:space="preserve">κρημνού για </w:t>
      </w:r>
      <w:r>
        <w:rPr>
          <w:rFonts w:ascii="Arial" w:hAnsi="Arial" w:cs="Arial"/>
        </w:rPr>
        <w:t>την αποκατάσταση της συνέχειας του ανώτερου πεπτικού</w:t>
      </w:r>
      <w:r w:rsidRPr="009A2C4C">
        <w:rPr>
          <w:rFonts w:ascii="Arial" w:hAnsi="Arial" w:cs="Arial"/>
        </w:rPr>
        <w:t xml:space="preserve">. Αν το καρκίνωμα εκτείνεται πέρα των 2 εκατοστών από τη θέση της γαστροοισοφαγικής </w:t>
      </w:r>
      <w:r>
        <w:rPr>
          <w:rFonts w:ascii="Arial" w:hAnsi="Arial" w:cs="Arial"/>
        </w:rPr>
        <w:t>συμβολής,</w:t>
      </w:r>
      <w:r w:rsidRPr="009A2C4C">
        <w:rPr>
          <w:rFonts w:ascii="Arial" w:hAnsi="Arial" w:cs="Arial"/>
        </w:rPr>
        <w:t xml:space="preserve"> θα εκτελεστεί ολική γαστρεκτομή και σαν κρημνός θα χρησιμοποιηθεί τμήμα νήστιδας. Η 5ετής επιβίωση δεν ξεπερνά το 25%</w:t>
      </w:r>
      <w:r>
        <w:rPr>
          <w:rFonts w:ascii="Arial" w:hAnsi="Arial" w:cs="Arial"/>
        </w:rPr>
        <w:t>.</w:t>
      </w:r>
    </w:p>
    <w:p w:rsidR="000F52B9" w:rsidRDefault="000F52B9" w:rsidP="000F52B9">
      <w:pPr>
        <w:keepNext/>
        <w:jc w:val="both"/>
      </w:pPr>
      <w:r>
        <w:rPr>
          <w:rFonts w:ascii="Arial" w:hAnsi="Arial" w:cs="Arial"/>
          <w:noProof/>
          <w:lang w:eastAsia="el-GR"/>
        </w:rPr>
        <w:drawing>
          <wp:inline distT="0" distB="0" distL="0" distR="0">
            <wp:extent cx="2908935" cy="3056580"/>
            <wp:effectExtent l="19050" t="0" r="5715" b="0"/>
            <wp:docPr id="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srcRect/>
                    <a:stretch>
                      <a:fillRect/>
                    </a:stretch>
                  </pic:blipFill>
                  <pic:spPr bwMode="auto">
                    <a:xfrm>
                      <a:off x="0" y="0"/>
                      <a:ext cx="2908883" cy="3056525"/>
                    </a:xfrm>
                    <a:prstGeom prst="rect">
                      <a:avLst/>
                    </a:prstGeom>
                    <a:noFill/>
                    <a:ln w="9525">
                      <a:noFill/>
                      <a:miter lim="800000"/>
                      <a:headEnd/>
                      <a:tailEnd/>
                    </a:ln>
                  </pic:spPr>
                </pic:pic>
              </a:graphicData>
            </a:graphic>
          </wp:inline>
        </w:drawing>
      </w:r>
    </w:p>
    <w:p w:rsidR="000F52B9" w:rsidRPr="00283B24" w:rsidRDefault="000F52B9" w:rsidP="000F52B9">
      <w:pPr>
        <w:pStyle w:val="a8"/>
        <w:jc w:val="both"/>
        <w:rPr>
          <w:rFonts w:ascii="Arial" w:hAnsi="Arial" w:cs="Arial"/>
          <w:color w:val="auto"/>
          <w:sz w:val="22"/>
          <w:szCs w:val="22"/>
        </w:rPr>
      </w:pPr>
      <w:r w:rsidRPr="00283B24">
        <w:rPr>
          <w:color w:val="auto"/>
        </w:rPr>
        <w:t xml:space="preserve">Εικόνα </w:t>
      </w:r>
      <w:r w:rsidR="00DE6D7F" w:rsidRPr="00283B24">
        <w:rPr>
          <w:color w:val="auto"/>
        </w:rPr>
        <w:fldChar w:fldCharType="begin"/>
      </w:r>
      <w:r w:rsidRPr="00283B24">
        <w:rPr>
          <w:color w:val="auto"/>
        </w:rPr>
        <w:instrText xml:space="preserve"> SEQ Εικόνα \* ARABIC </w:instrText>
      </w:r>
      <w:r w:rsidR="00DE6D7F" w:rsidRPr="00283B24">
        <w:rPr>
          <w:color w:val="auto"/>
        </w:rPr>
        <w:fldChar w:fldCharType="separate"/>
      </w:r>
      <w:r w:rsidRPr="00283B24">
        <w:rPr>
          <w:noProof/>
          <w:color w:val="auto"/>
        </w:rPr>
        <w:t>14</w:t>
      </w:r>
      <w:r w:rsidR="00DE6D7F" w:rsidRPr="00283B24">
        <w:rPr>
          <w:color w:val="auto"/>
        </w:rPr>
        <w:fldChar w:fldCharType="end"/>
      </w:r>
      <w:r w:rsidRPr="00283B24">
        <w:rPr>
          <w:color w:val="auto"/>
        </w:rPr>
        <w:t xml:space="preserve"> Δημιουργία</w:t>
      </w:r>
      <w:r w:rsidRPr="00283B24">
        <w:rPr>
          <w:i/>
          <w:color w:val="auto"/>
          <w:sz w:val="22"/>
          <w:szCs w:val="22"/>
        </w:rPr>
        <w:t xml:space="preserve"> αιματούμενου νηστιδικού κρημνού</w:t>
      </w:r>
    </w:p>
    <w:p w:rsidR="000F52B9" w:rsidRDefault="000F52B9" w:rsidP="000F52B9">
      <w:pPr>
        <w:keepNext/>
        <w:jc w:val="both"/>
      </w:pPr>
      <w:r>
        <w:rPr>
          <w:b/>
          <w:i/>
          <w:noProof/>
          <w:lang w:eastAsia="el-GR"/>
        </w:rPr>
        <w:lastRenderedPageBreak/>
        <w:drawing>
          <wp:inline distT="0" distB="0" distL="0" distR="0">
            <wp:extent cx="2423160" cy="2991490"/>
            <wp:effectExtent l="19050" t="0" r="0" b="0"/>
            <wp:docPr id="10" name="Picture 10" descr="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1"/>
                    <pic:cNvPicPr>
                      <a:picLocks noChangeAspect="1" noChangeArrowheads="1"/>
                    </pic:cNvPicPr>
                  </pic:nvPicPr>
                  <pic:blipFill>
                    <a:blip r:embed="rId25" cstate="print">
                      <a:lum contrast="12000"/>
                    </a:blip>
                    <a:srcRect/>
                    <a:stretch>
                      <a:fillRect/>
                    </a:stretch>
                  </pic:blipFill>
                  <pic:spPr bwMode="auto">
                    <a:xfrm>
                      <a:off x="0" y="0"/>
                      <a:ext cx="2422544" cy="2990729"/>
                    </a:xfrm>
                    <a:prstGeom prst="rect">
                      <a:avLst/>
                    </a:prstGeom>
                    <a:noFill/>
                    <a:ln w="9525">
                      <a:noFill/>
                      <a:miter lim="800000"/>
                      <a:headEnd/>
                      <a:tailEnd/>
                    </a:ln>
                  </pic:spPr>
                </pic:pic>
              </a:graphicData>
            </a:graphic>
          </wp:inline>
        </w:drawing>
      </w:r>
    </w:p>
    <w:p w:rsidR="000F52B9" w:rsidRPr="0016711C" w:rsidRDefault="000F52B9" w:rsidP="000F52B9">
      <w:pPr>
        <w:pStyle w:val="a8"/>
        <w:jc w:val="both"/>
        <w:rPr>
          <w:color w:val="auto"/>
        </w:rPr>
      </w:pPr>
      <w:r w:rsidRPr="0016711C">
        <w:rPr>
          <w:color w:val="auto"/>
        </w:rPr>
        <w:t xml:space="preserve">Εικόνα </w:t>
      </w:r>
      <w:r w:rsidR="00DE6D7F" w:rsidRPr="0016711C">
        <w:rPr>
          <w:color w:val="auto"/>
        </w:rPr>
        <w:fldChar w:fldCharType="begin"/>
      </w:r>
      <w:r w:rsidRPr="0016711C">
        <w:rPr>
          <w:color w:val="auto"/>
        </w:rPr>
        <w:instrText xml:space="preserve"> SEQ Εικόνα \* ARABIC </w:instrText>
      </w:r>
      <w:r w:rsidR="00DE6D7F" w:rsidRPr="0016711C">
        <w:rPr>
          <w:color w:val="auto"/>
        </w:rPr>
        <w:fldChar w:fldCharType="separate"/>
      </w:r>
      <w:r>
        <w:rPr>
          <w:noProof/>
          <w:color w:val="auto"/>
        </w:rPr>
        <w:t>15</w:t>
      </w:r>
      <w:r w:rsidR="00DE6D7F" w:rsidRPr="0016711C">
        <w:rPr>
          <w:color w:val="auto"/>
        </w:rPr>
        <w:fldChar w:fldCharType="end"/>
      </w:r>
      <w:r w:rsidRPr="0016711C">
        <w:rPr>
          <w:i/>
          <w:color w:val="auto"/>
          <w:sz w:val="22"/>
          <w:szCs w:val="22"/>
        </w:rPr>
        <w:t xml:space="preserve"> Η χρησιμοποίηση τμήματος νήστιδας για την αποκατάσταση της συνέχειας του πεπτικού σωλήνα μετά από οισοφαγο-γαστρεκτομή. Έχει εκτελεστεί ολική γαστρεκτομή και κατώτερη οισοφαγεκτομή. Το κολόβωμα του 12δακτύλου έχει συγκλειστεί με συρραπτικό. Καλώς αιματούμενος νηστιδικός κρημνός φέρεται αρχικά διαμεσοκολικά και ύστερα διά μέσου του οισοφαγικού τρήματος και αναστομώνεται τελικο-πλάγια με το κεντρικό κολόβωμα του οισοφάγου. Το κεντρικό κολόβωμα της νήστιδας αναστομώνεται στη συνέχεια τελικο-πλάγια στη νήστιδα εξασφαλίζοντας έτσι τη συνέχεια του γαστρεντερικού σωλήνα.</w:t>
      </w:r>
    </w:p>
    <w:p w:rsidR="000F52B9" w:rsidRPr="00572A32" w:rsidRDefault="000F52B9" w:rsidP="000F52B9">
      <w:pPr>
        <w:rPr>
          <w:b/>
        </w:rPr>
      </w:pPr>
      <w:r w:rsidRPr="00572A32">
        <w:rPr>
          <w:b/>
        </w:rPr>
        <w:t>Βιβλιογραφία</w:t>
      </w:r>
    </w:p>
    <w:p w:rsidR="000F52B9" w:rsidRPr="00410C75" w:rsidRDefault="000F52B9" w:rsidP="000F52B9">
      <w:pPr>
        <w:pStyle w:val="a3"/>
        <w:numPr>
          <w:ilvl w:val="0"/>
          <w:numId w:val="37"/>
        </w:numPr>
        <w:spacing w:after="0" w:line="240" w:lineRule="auto"/>
        <w:jc w:val="both"/>
        <w:rPr>
          <w:sz w:val="16"/>
          <w:szCs w:val="16"/>
          <w:lang w:val="en-US"/>
        </w:rPr>
      </w:pPr>
      <w:proofErr w:type="spellStart"/>
      <w:r w:rsidRPr="00410C75">
        <w:rPr>
          <w:sz w:val="16"/>
          <w:szCs w:val="16"/>
          <w:lang w:val="en-US"/>
        </w:rPr>
        <w:t>Flejou</w:t>
      </w:r>
      <w:proofErr w:type="spellEnd"/>
      <w:r w:rsidRPr="00410C75">
        <w:rPr>
          <w:sz w:val="16"/>
          <w:szCs w:val="16"/>
          <w:lang w:val="en-US"/>
        </w:rPr>
        <w:t xml:space="preserve"> JF, </w:t>
      </w:r>
      <w:proofErr w:type="spellStart"/>
      <w:r w:rsidRPr="00410C75">
        <w:rPr>
          <w:sz w:val="16"/>
          <w:szCs w:val="16"/>
          <w:lang w:val="en-US"/>
        </w:rPr>
        <w:t>Odze</w:t>
      </w:r>
      <w:proofErr w:type="spellEnd"/>
      <w:r w:rsidRPr="00410C75">
        <w:rPr>
          <w:sz w:val="16"/>
          <w:szCs w:val="16"/>
          <w:lang w:val="en-US"/>
        </w:rPr>
        <w:t xml:space="preserve"> RD, Montgomery E, et al. </w:t>
      </w:r>
      <w:proofErr w:type="spellStart"/>
      <w:r w:rsidRPr="00410C75">
        <w:rPr>
          <w:sz w:val="16"/>
          <w:szCs w:val="16"/>
          <w:lang w:val="en-US"/>
        </w:rPr>
        <w:t>Adenocarcinoma</w:t>
      </w:r>
      <w:proofErr w:type="spellEnd"/>
      <w:r w:rsidRPr="00410C75">
        <w:rPr>
          <w:sz w:val="16"/>
          <w:szCs w:val="16"/>
          <w:lang w:val="en-US"/>
        </w:rPr>
        <w:t xml:space="preserve"> of the </w:t>
      </w:r>
      <w:proofErr w:type="spellStart"/>
      <w:r w:rsidRPr="00410C75">
        <w:rPr>
          <w:sz w:val="16"/>
          <w:szCs w:val="16"/>
          <w:lang w:val="en-US"/>
        </w:rPr>
        <w:t>oesophagus</w:t>
      </w:r>
      <w:proofErr w:type="spellEnd"/>
      <w:r w:rsidRPr="00410C75">
        <w:rPr>
          <w:sz w:val="16"/>
          <w:szCs w:val="16"/>
          <w:lang w:val="en-US"/>
        </w:rPr>
        <w:t xml:space="preserve">. In: FT </w:t>
      </w:r>
      <w:proofErr w:type="spellStart"/>
      <w:r w:rsidRPr="00410C75">
        <w:rPr>
          <w:sz w:val="16"/>
          <w:szCs w:val="16"/>
          <w:lang w:val="en-US"/>
        </w:rPr>
        <w:t>Bosman</w:t>
      </w:r>
      <w:proofErr w:type="spellEnd"/>
      <w:r w:rsidRPr="00410C75">
        <w:rPr>
          <w:sz w:val="16"/>
          <w:szCs w:val="16"/>
          <w:lang w:val="en-US"/>
        </w:rPr>
        <w:t xml:space="preserve">, F </w:t>
      </w:r>
      <w:proofErr w:type="spellStart"/>
      <w:r w:rsidRPr="00410C75">
        <w:rPr>
          <w:sz w:val="16"/>
          <w:szCs w:val="16"/>
          <w:lang w:val="en-US"/>
        </w:rPr>
        <w:t>Carneiro</w:t>
      </w:r>
      <w:proofErr w:type="spellEnd"/>
      <w:r w:rsidRPr="00410C75">
        <w:rPr>
          <w:sz w:val="16"/>
          <w:szCs w:val="16"/>
          <w:lang w:val="en-US"/>
        </w:rPr>
        <w:t xml:space="preserve">, RH </w:t>
      </w:r>
      <w:proofErr w:type="spellStart"/>
      <w:r w:rsidRPr="00410C75">
        <w:rPr>
          <w:sz w:val="16"/>
          <w:szCs w:val="16"/>
          <w:lang w:val="en-US"/>
        </w:rPr>
        <w:t>Hruban</w:t>
      </w:r>
      <w:proofErr w:type="spellEnd"/>
      <w:r w:rsidRPr="00410C75">
        <w:rPr>
          <w:sz w:val="16"/>
          <w:szCs w:val="16"/>
          <w:lang w:val="en-US"/>
        </w:rPr>
        <w:t xml:space="preserve">, et al., eds. WHO </w:t>
      </w:r>
      <w:proofErr w:type="spellStart"/>
      <w:r w:rsidRPr="00410C75">
        <w:rPr>
          <w:sz w:val="16"/>
          <w:szCs w:val="16"/>
          <w:lang w:val="en-US"/>
        </w:rPr>
        <w:t>Classi</w:t>
      </w:r>
      <w:proofErr w:type="spellEnd"/>
      <w:r w:rsidRPr="00410C75">
        <w:rPr>
          <w:sz w:val="16"/>
          <w:szCs w:val="16"/>
        </w:rPr>
        <w:t></w:t>
      </w:r>
      <w:proofErr w:type="spellStart"/>
      <w:r w:rsidRPr="00410C75">
        <w:rPr>
          <w:sz w:val="16"/>
          <w:szCs w:val="16"/>
          <w:lang w:val="en-US"/>
        </w:rPr>
        <w:t>cation</w:t>
      </w:r>
      <w:proofErr w:type="spellEnd"/>
      <w:r w:rsidRPr="00410C75">
        <w:rPr>
          <w:sz w:val="16"/>
          <w:szCs w:val="16"/>
          <w:lang w:val="en-US"/>
        </w:rPr>
        <w:t xml:space="preserve"> of Tumors of the Digestive System. 2010:25–31.</w:t>
      </w:r>
    </w:p>
    <w:p w:rsidR="000F52B9" w:rsidRPr="00410C75" w:rsidRDefault="000F52B9" w:rsidP="000F52B9">
      <w:pPr>
        <w:pStyle w:val="a3"/>
        <w:numPr>
          <w:ilvl w:val="0"/>
          <w:numId w:val="37"/>
        </w:numPr>
        <w:spacing w:after="0" w:line="240" w:lineRule="auto"/>
        <w:jc w:val="both"/>
        <w:rPr>
          <w:sz w:val="16"/>
          <w:szCs w:val="16"/>
          <w:lang w:val="en-US"/>
        </w:rPr>
      </w:pPr>
      <w:r w:rsidRPr="00410C75">
        <w:rPr>
          <w:sz w:val="16"/>
          <w:szCs w:val="16"/>
          <w:lang w:val="en-US"/>
        </w:rPr>
        <w:t xml:space="preserve">Jankowski J, Barr H, Wang K. et al. Diagnosis and management of Barrett’s </w:t>
      </w:r>
      <w:proofErr w:type="spellStart"/>
      <w:r w:rsidRPr="00410C75">
        <w:rPr>
          <w:sz w:val="16"/>
          <w:szCs w:val="16"/>
          <w:lang w:val="en-US"/>
        </w:rPr>
        <w:t>oesophagus</w:t>
      </w:r>
      <w:proofErr w:type="spellEnd"/>
      <w:r w:rsidRPr="00410C75">
        <w:rPr>
          <w:sz w:val="16"/>
          <w:szCs w:val="16"/>
          <w:lang w:val="en-US"/>
        </w:rPr>
        <w:t>. BMJ. 2010</w:t>
      </w:r>
      <w:proofErr w:type="gramStart"/>
      <w:r w:rsidRPr="00410C75">
        <w:rPr>
          <w:sz w:val="16"/>
          <w:szCs w:val="16"/>
          <w:lang w:val="en-US"/>
        </w:rPr>
        <w:t>;341:597</w:t>
      </w:r>
      <w:proofErr w:type="gramEnd"/>
      <w:r w:rsidRPr="00410C75">
        <w:rPr>
          <w:sz w:val="16"/>
          <w:szCs w:val="16"/>
          <w:lang w:val="en-US"/>
        </w:rPr>
        <w:t>–602.</w:t>
      </w:r>
    </w:p>
    <w:p w:rsidR="000F52B9" w:rsidRPr="00410C75" w:rsidRDefault="000F52B9" w:rsidP="000F52B9">
      <w:pPr>
        <w:pStyle w:val="a3"/>
        <w:numPr>
          <w:ilvl w:val="0"/>
          <w:numId w:val="37"/>
        </w:numPr>
        <w:spacing w:after="0" w:line="240" w:lineRule="auto"/>
        <w:jc w:val="both"/>
        <w:rPr>
          <w:sz w:val="16"/>
          <w:szCs w:val="16"/>
          <w:lang w:val="en-US"/>
        </w:rPr>
      </w:pPr>
      <w:proofErr w:type="spellStart"/>
      <w:r w:rsidRPr="00410C75">
        <w:rPr>
          <w:sz w:val="16"/>
          <w:szCs w:val="16"/>
          <w:lang w:val="en-US"/>
        </w:rPr>
        <w:t>Jemal</w:t>
      </w:r>
      <w:proofErr w:type="spellEnd"/>
      <w:r w:rsidRPr="00410C75">
        <w:rPr>
          <w:sz w:val="16"/>
          <w:szCs w:val="16"/>
          <w:lang w:val="en-US"/>
        </w:rPr>
        <w:t xml:space="preserve"> A, Siegel R, </w:t>
      </w:r>
      <w:proofErr w:type="spellStart"/>
      <w:r w:rsidRPr="00410C75">
        <w:rPr>
          <w:sz w:val="16"/>
          <w:szCs w:val="16"/>
          <w:lang w:val="en-US"/>
        </w:rPr>
        <w:t>Xu</w:t>
      </w:r>
      <w:proofErr w:type="spellEnd"/>
      <w:r w:rsidRPr="00410C75">
        <w:rPr>
          <w:sz w:val="16"/>
          <w:szCs w:val="16"/>
          <w:lang w:val="en-US"/>
        </w:rPr>
        <w:t xml:space="preserve"> J, et al. Cancer statistics, 2010. CA: Cancer J </w:t>
      </w:r>
      <w:proofErr w:type="spellStart"/>
      <w:r w:rsidRPr="00410C75">
        <w:rPr>
          <w:sz w:val="16"/>
          <w:szCs w:val="16"/>
          <w:lang w:val="en-US"/>
        </w:rPr>
        <w:t>Clin</w:t>
      </w:r>
      <w:proofErr w:type="spellEnd"/>
      <w:r w:rsidRPr="00410C75">
        <w:rPr>
          <w:sz w:val="16"/>
          <w:szCs w:val="16"/>
          <w:lang w:val="en-US"/>
        </w:rPr>
        <w:t>. 2010</w:t>
      </w:r>
      <w:proofErr w:type="gramStart"/>
      <w:r w:rsidRPr="00410C75">
        <w:rPr>
          <w:sz w:val="16"/>
          <w:szCs w:val="16"/>
          <w:lang w:val="en-US"/>
        </w:rPr>
        <w:t>;60:277</w:t>
      </w:r>
      <w:proofErr w:type="gramEnd"/>
      <w:r w:rsidRPr="00410C75">
        <w:rPr>
          <w:sz w:val="16"/>
          <w:szCs w:val="16"/>
          <w:lang w:val="en-US"/>
        </w:rPr>
        <w:t>–300.</w:t>
      </w:r>
    </w:p>
    <w:p w:rsidR="000F52B9" w:rsidRPr="00410C75" w:rsidRDefault="000F52B9" w:rsidP="000F52B9">
      <w:pPr>
        <w:pStyle w:val="a3"/>
        <w:numPr>
          <w:ilvl w:val="0"/>
          <w:numId w:val="37"/>
        </w:numPr>
        <w:spacing w:after="0" w:line="240" w:lineRule="auto"/>
        <w:jc w:val="both"/>
        <w:rPr>
          <w:sz w:val="16"/>
          <w:szCs w:val="16"/>
          <w:lang w:val="en-US"/>
        </w:rPr>
      </w:pPr>
      <w:proofErr w:type="spellStart"/>
      <w:r w:rsidRPr="00410C75">
        <w:rPr>
          <w:sz w:val="16"/>
          <w:szCs w:val="16"/>
          <w:lang w:val="en-US"/>
        </w:rPr>
        <w:t>Lerut</w:t>
      </w:r>
      <w:proofErr w:type="spellEnd"/>
      <w:r w:rsidRPr="00410C75">
        <w:rPr>
          <w:sz w:val="16"/>
          <w:szCs w:val="16"/>
          <w:lang w:val="en-US"/>
        </w:rPr>
        <w:t xml:space="preserve"> T, </w:t>
      </w:r>
      <w:proofErr w:type="spellStart"/>
      <w:r w:rsidRPr="00410C75">
        <w:rPr>
          <w:sz w:val="16"/>
          <w:szCs w:val="16"/>
          <w:lang w:val="en-US"/>
        </w:rPr>
        <w:t>Coosemans</w:t>
      </w:r>
      <w:proofErr w:type="spellEnd"/>
      <w:r w:rsidRPr="00410C75">
        <w:rPr>
          <w:sz w:val="16"/>
          <w:szCs w:val="16"/>
          <w:lang w:val="en-US"/>
        </w:rPr>
        <w:t xml:space="preserve"> W, Decker G, et al. Surgical techniques. J </w:t>
      </w:r>
      <w:proofErr w:type="spellStart"/>
      <w:r w:rsidRPr="00410C75">
        <w:rPr>
          <w:sz w:val="16"/>
          <w:szCs w:val="16"/>
          <w:lang w:val="en-US"/>
        </w:rPr>
        <w:t>Surg</w:t>
      </w:r>
      <w:proofErr w:type="spellEnd"/>
      <w:r w:rsidRPr="00410C75">
        <w:rPr>
          <w:sz w:val="16"/>
          <w:szCs w:val="16"/>
          <w:lang w:val="en-US"/>
        </w:rPr>
        <w:t xml:space="preserve"> </w:t>
      </w:r>
      <w:proofErr w:type="spellStart"/>
      <w:r w:rsidRPr="00410C75">
        <w:rPr>
          <w:sz w:val="16"/>
          <w:szCs w:val="16"/>
          <w:lang w:val="en-US"/>
        </w:rPr>
        <w:t>Oncol</w:t>
      </w:r>
      <w:proofErr w:type="spellEnd"/>
      <w:r w:rsidRPr="00410C75">
        <w:rPr>
          <w:sz w:val="16"/>
          <w:szCs w:val="16"/>
          <w:lang w:val="en-US"/>
        </w:rPr>
        <w:t>. 2005</w:t>
      </w:r>
      <w:proofErr w:type="gramStart"/>
      <w:r w:rsidRPr="00410C75">
        <w:rPr>
          <w:sz w:val="16"/>
          <w:szCs w:val="16"/>
          <w:lang w:val="en-US"/>
        </w:rPr>
        <w:t>;92:218</w:t>
      </w:r>
      <w:proofErr w:type="gramEnd"/>
      <w:r w:rsidRPr="00410C75">
        <w:rPr>
          <w:sz w:val="16"/>
          <w:szCs w:val="16"/>
          <w:lang w:val="en-US"/>
        </w:rPr>
        <w:t>–229.</w:t>
      </w:r>
    </w:p>
    <w:p w:rsidR="000F52B9" w:rsidRPr="00410C75" w:rsidRDefault="000F52B9" w:rsidP="000F52B9">
      <w:pPr>
        <w:pStyle w:val="a3"/>
        <w:numPr>
          <w:ilvl w:val="0"/>
          <w:numId w:val="37"/>
        </w:numPr>
        <w:spacing w:after="0" w:line="240" w:lineRule="auto"/>
        <w:jc w:val="both"/>
        <w:rPr>
          <w:sz w:val="16"/>
          <w:szCs w:val="16"/>
          <w:lang w:val="en-US"/>
        </w:rPr>
      </w:pPr>
      <w:r w:rsidRPr="00410C75">
        <w:rPr>
          <w:sz w:val="16"/>
          <w:szCs w:val="16"/>
          <w:lang w:val="en-US"/>
        </w:rPr>
        <w:t xml:space="preserve">Montgomery E, Field JK, </w:t>
      </w:r>
      <w:proofErr w:type="spellStart"/>
      <w:r w:rsidRPr="00410C75">
        <w:rPr>
          <w:sz w:val="16"/>
          <w:szCs w:val="16"/>
          <w:lang w:val="en-US"/>
        </w:rPr>
        <w:t>Boffetta</w:t>
      </w:r>
      <w:proofErr w:type="spellEnd"/>
      <w:r w:rsidRPr="00410C75">
        <w:rPr>
          <w:sz w:val="16"/>
          <w:szCs w:val="16"/>
          <w:lang w:val="en-US"/>
        </w:rPr>
        <w:t xml:space="preserve"> P, et al. Squamous cell carcinoma of the </w:t>
      </w:r>
      <w:proofErr w:type="spellStart"/>
      <w:r w:rsidRPr="00410C75">
        <w:rPr>
          <w:sz w:val="16"/>
          <w:szCs w:val="16"/>
          <w:lang w:val="en-US"/>
        </w:rPr>
        <w:t>oesophagus</w:t>
      </w:r>
      <w:proofErr w:type="spellEnd"/>
      <w:r w:rsidRPr="00410C75">
        <w:rPr>
          <w:sz w:val="16"/>
          <w:szCs w:val="16"/>
          <w:lang w:val="en-US"/>
        </w:rPr>
        <w:t xml:space="preserve">. In: FT </w:t>
      </w:r>
      <w:proofErr w:type="spellStart"/>
      <w:r w:rsidRPr="00410C75">
        <w:rPr>
          <w:sz w:val="16"/>
          <w:szCs w:val="16"/>
          <w:lang w:val="en-US"/>
        </w:rPr>
        <w:t>Bosman</w:t>
      </w:r>
      <w:proofErr w:type="spellEnd"/>
      <w:r w:rsidRPr="00410C75">
        <w:rPr>
          <w:sz w:val="16"/>
          <w:szCs w:val="16"/>
          <w:lang w:val="en-US"/>
        </w:rPr>
        <w:t xml:space="preserve">, F </w:t>
      </w:r>
      <w:proofErr w:type="spellStart"/>
      <w:r w:rsidRPr="00410C75">
        <w:rPr>
          <w:sz w:val="16"/>
          <w:szCs w:val="16"/>
          <w:lang w:val="en-US"/>
        </w:rPr>
        <w:t>Carneiro</w:t>
      </w:r>
      <w:proofErr w:type="spellEnd"/>
      <w:r w:rsidRPr="00410C75">
        <w:rPr>
          <w:sz w:val="16"/>
          <w:szCs w:val="16"/>
          <w:lang w:val="en-US"/>
        </w:rPr>
        <w:t xml:space="preserve">, RH </w:t>
      </w:r>
      <w:proofErr w:type="spellStart"/>
      <w:r w:rsidRPr="00410C75">
        <w:rPr>
          <w:sz w:val="16"/>
          <w:szCs w:val="16"/>
          <w:lang w:val="en-US"/>
        </w:rPr>
        <w:t>Hruban</w:t>
      </w:r>
      <w:proofErr w:type="spellEnd"/>
      <w:r w:rsidRPr="00410C75">
        <w:rPr>
          <w:sz w:val="16"/>
          <w:szCs w:val="16"/>
          <w:lang w:val="en-US"/>
        </w:rPr>
        <w:t xml:space="preserve">, et al., eds. WHO </w:t>
      </w:r>
      <w:proofErr w:type="spellStart"/>
      <w:r w:rsidRPr="00410C75">
        <w:rPr>
          <w:sz w:val="16"/>
          <w:szCs w:val="16"/>
          <w:lang w:val="en-US"/>
        </w:rPr>
        <w:t>Classi</w:t>
      </w:r>
      <w:proofErr w:type="spellEnd"/>
      <w:r w:rsidRPr="00410C75">
        <w:rPr>
          <w:sz w:val="16"/>
          <w:szCs w:val="16"/>
        </w:rPr>
        <w:t></w:t>
      </w:r>
      <w:proofErr w:type="spellStart"/>
      <w:r w:rsidRPr="00410C75">
        <w:rPr>
          <w:sz w:val="16"/>
          <w:szCs w:val="16"/>
          <w:lang w:val="en-US"/>
        </w:rPr>
        <w:t>cation</w:t>
      </w:r>
      <w:proofErr w:type="spellEnd"/>
      <w:r w:rsidRPr="00410C75">
        <w:rPr>
          <w:sz w:val="16"/>
          <w:szCs w:val="16"/>
          <w:lang w:val="en-US"/>
        </w:rPr>
        <w:t xml:space="preserve"> of Tumors of the Digestive System. 2010:18–24.</w:t>
      </w:r>
    </w:p>
    <w:p w:rsidR="000F52B9" w:rsidRPr="00410C75" w:rsidRDefault="000F52B9" w:rsidP="000F52B9">
      <w:pPr>
        <w:pStyle w:val="a3"/>
        <w:numPr>
          <w:ilvl w:val="0"/>
          <w:numId w:val="37"/>
        </w:numPr>
        <w:spacing w:after="0" w:line="240" w:lineRule="auto"/>
        <w:jc w:val="both"/>
        <w:rPr>
          <w:sz w:val="16"/>
          <w:szCs w:val="16"/>
          <w:lang w:val="en-US"/>
        </w:rPr>
      </w:pPr>
      <w:r w:rsidRPr="00410C75">
        <w:rPr>
          <w:sz w:val="16"/>
          <w:szCs w:val="16"/>
          <w:lang w:val="en-US"/>
        </w:rPr>
        <w:t xml:space="preserve">National Cancer Institute. A Snapshot of Esophageal Cancer. Incidence and Mortality Rate trends. 2009 Source for incidence and mortality data: Surveillance, Epidemiology, and End Results (SEER) Program and the National Center for Health Statistics. Additional statistics and charts are available at </w:t>
      </w:r>
      <w:hyperlink r:id="rId26" w:history="1">
        <w:r w:rsidRPr="00410C75">
          <w:rPr>
            <w:rStyle w:val="-"/>
            <w:sz w:val="16"/>
            <w:szCs w:val="16"/>
            <w:lang w:val="en-US"/>
          </w:rPr>
          <w:t>http://seer.cancer.gov/</w:t>
        </w:r>
      </w:hyperlink>
      <w:r w:rsidRPr="00410C75">
        <w:rPr>
          <w:sz w:val="16"/>
          <w:szCs w:val="16"/>
          <w:lang w:val="en-US"/>
        </w:rPr>
        <w:t xml:space="preserve"> </w:t>
      </w:r>
    </w:p>
    <w:p w:rsidR="000F52B9" w:rsidRPr="00410C75" w:rsidRDefault="000F52B9" w:rsidP="000F52B9">
      <w:pPr>
        <w:pStyle w:val="a3"/>
        <w:numPr>
          <w:ilvl w:val="0"/>
          <w:numId w:val="37"/>
        </w:numPr>
        <w:spacing w:after="0" w:line="240" w:lineRule="auto"/>
        <w:jc w:val="both"/>
        <w:rPr>
          <w:sz w:val="16"/>
          <w:szCs w:val="16"/>
        </w:rPr>
      </w:pPr>
      <w:proofErr w:type="spellStart"/>
      <w:r w:rsidRPr="00410C75">
        <w:rPr>
          <w:sz w:val="16"/>
          <w:szCs w:val="16"/>
          <w:lang w:val="en-US"/>
        </w:rPr>
        <w:t>Paull</w:t>
      </w:r>
      <w:proofErr w:type="spellEnd"/>
      <w:r w:rsidRPr="00410C75">
        <w:rPr>
          <w:sz w:val="16"/>
          <w:szCs w:val="16"/>
          <w:lang w:val="en-US"/>
        </w:rPr>
        <w:t xml:space="preserve"> A, Trier JS, Dalton D, et al. The histologic spectrum of Barrett’s esophagus. N </w:t>
      </w:r>
      <w:proofErr w:type="spellStart"/>
      <w:r w:rsidRPr="00410C75">
        <w:rPr>
          <w:sz w:val="16"/>
          <w:szCs w:val="16"/>
          <w:lang w:val="en-US"/>
        </w:rPr>
        <w:t>Engl</w:t>
      </w:r>
      <w:proofErr w:type="spellEnd"/>
      <w:r w:rsidRPr="00410C75">
        <w:rPr>
          <w:sz w:val="16"/>
          <w:szCs w:val="16"/>
          <w:lang w:val="en-US"/>
        </w:rPr>
        <w:t xml:space="preserve"> J Med. 1976</w:t>
      </w:r>
      <w:proofErr w:type="gramStart"/>
      <w:r w:rsidRPr="00410C75">
        <w:rPr>
          <w:sz w:val="16"/>
          <w:szCs w:val="16"/>
          <w:lang w:val="en-US"/>
        </w:rPr>
        <w:t>;295:476</w:t>
      </w:r>
      <w:proofErr w:type="gramEnd"/>
      <w:r w:rsidRPr="00410C75">
        <w:rPr>
          <w:sz w:val="16"/>
          <w:szCs w:val="16"/>
          <w:lang w:val="en-US"/>
        </w:rPr>
        <w:t>–480.</w:t>
      </w:r>
    </w:p>
    <w:p w:rsidR="000F52B9" w:rsidRPr="00410C75" w:rsidRDefault="000F52B9" w:rsidP="000F52B9">
      <w:pPr>
        <w:pStyle w:val="a3"/>
        <w:numPr>
          <w:ilvl w:val="0"/>
          <w:numId w:val="37"/>
        </w:numPr>
        <w:spacing w:after="0" w:line="240" w:lineRule="auto"/>
        <w:jc w:val="both"/>
        <w:rPr>
          <w:sz w:val="16"/>
          <w:szCs w:val="16"/>
          <w:lang w:val="en-US"/>
        </w:rPr>
      </w:pPr>
      <w:r w:rsidRPr="00410C75">
        <w:rPr>
          <w:sz w:val="16"/>
          <w:szCs w:val="16"/>
          <w:lang w:val="en-US"/>
        </w:rPr>
        <w:t xml:space="preserve">Riddell RH, </w:t>
      </w:r>
      <w:proofErr w:type="spellStart"/>
      <w:r w:rsidRPr="00410C75">
        <w:rPr>
          <w:sz w:val="16"/>
          <w:szCs w:val="16"/>
          <w:lang w:val="en-US"/>
        </w:rPr>
        <w:t>Odze</w:t>
      </w:r>
      <w:proofErr w:type="spellEnd"/>
      <w:r w:rsidRPr="00410C75">
        <w:rPr>
          <w:sz w:val="16"/>
          <w:szCs w:val="16"/>
          <w:lang w:val="en-US"/>
        </w:rPr>
        <w:t xml:space="preserve"> RD. De</w:t>
      </w:r>
      <w:r w:rsidRPr="00410C75">
        <w:rPr>
          <w:sz w:val="16"/>
          <w:szCs w:val="16"/>
        </w:rPr>
        <w:t></w:t>
      </w:r>
      <w:proofErr w:type="spellStart"/>
      <w:r w:rsidRPr="00410C75">
        <w:rPr>
          <w:sz w:val="16"/>
          <w:szCs w:val="16"/>
          <w:lang w:val="en-US"/>
        </w:rPr>
        <w:t>nition</w:t>
      </w:r>
      <w:proofErr w:type="spellEnd"/>
      <w:r w:rsidRPr="00410C75">
        <w:rPr>
          <w:sz w:val="16"/>
          <w:szCs w:val="16"/>
          <w:lang w:val="en-US"/>
        </w:rPr>
        <w:t xml:space="preserve"> of Barrett’s esophagus: time for a rethink—is intestinal metaplasia dead? Am J </w:t>
      </w:r>
      <w:proofErr w:type="spellStart"/>
      <w:r w:rsidRPr="00410C75">
        <w:rPr>
          <w:sz w:val="16"/>
          <w:szCs w:val="16"/>
          <w:lang w:val="en-US"/>
        </w:rPr>
        <w:t>Gastroenterol</w:t>
      </w:r>
      <w:proofErr w:type="spellEnd"/>
      <w:r w:rsidRPr="00410C75">
        <w:rPr>
          <w:sz w:val="16"/>
          <w:szCs w:val="16"/>
          <w:lang w:val="en-US"/>
        </w:rPr>
        <w:t>. 2009</w:t>
      </w:r>
      <w:proofErr w:type="gramStart"/>
      <w:r w:rsidRPr="00410C75">
        <w:rPr>
          <w:sz w:val="16"/>
          <w:szCs w:val="16"/>
          <w:lang w:val="en-US"/>
        </w:rPr>
        <w:t>;104:2588</w:t>
      </w:r>
      <w:proofErr w:type="gramEnd"/>
      <w:r w:rsidRPr="00410C75">
        <w:rPr>
          <w:sz w:val="16"/>
          <w:szCs w:val="16"/>
          <w:lang w:val="en-US"/>
        </w:rPr>
        <w:t>–2594.</w:t>
      </w:r>
    </w:p>
    <w:p w:rsidR="000F52B9" w:rsidRPr="00410C75" w:rsidRDefault="000F52B9" w:rsidP="000F52B9">
      <w:pPr>
        <w:pStyle w:val="a3"/>
        <w:numPr>
          <w:ilvl w:val="0"/>
          <w:numId w:val="37"/>
        </w:numPr>
        <w:spacing w:after="0" w:line="240" w:lineRule="auto"/>
        <w:jc w:val="both"/>
        <w:rPr>
          <w:sz w:val="16"/>
          <w:szCs w:val="16"/>
        </w:rPr>
      </w:pPr>
      <w:proofErr w:type="spellStart"/>
      <w:r w:rsidRPr="00410C75">
        <w:rPr>
          <w:sz w:val="16"/>
          <w:szCs w:val="16"/>
          <w:lang w:val="en-US"/>
        </w:rPr>
        <w:t>Sampliner</w:t>
      </w:r>
      <w:proofErr w:type="spellEnd"/>
      <w:r w:rsidRPr="00410C75">
        <w:rPr>
          <w:sz w:val="16"/>
          <w:szCs w:val="16"/>
          <w:lang w:val="en-US"/>
        </w:rPr>
        <w:t xml:space="preserve"> RE. The Practice Parameters Committee of the American College of Gastroenterology. Practice guidelines on the diagnosis, </w:t>
      </w:r>
      <w:proofErr w:type="spellStart"/>
      <w:r w:rsidRPr="00410C75">
        <w:rPr>
          <w:sz w:val="16"/>
          <w:szCs w:val="16"/>
          <w:lang w:val="en-US"/>
        </w:rPr>
        <w:t>sur-veillance</w:t>
      </w:r>
      <w:proofErr w:type="spellEnd"/>
      <w:r w:rsidRPr="00410C75">
        <w:rPr>
          <w:sz w:val="16"/>
          <w:szCs w:val="16"/>
          <w:lang w:val="en-US"/>
        </w:rPr>
        <w:t xml:space="preserve">, and therapy of Barrett’s esophagus. Am J </w:t>
      </w:r>
      <w:proofErr w:type="spellStart"/>
      <w:r w:rsidRPr="00410C75">
        <w:rPr>
          <w:sz w:val="16"/>
          <w:szCs w:val="16"/>
          <w:lang w:val="en-US"/>
        </w:rPr>
        <w:t>Gastroenterol</w:t>
      </w:r>
      <w:proofErr w:type="spellEnd"/>
      <w:r w:rsidRPr="00410C75">
        <w:rPr>
          <w:sz w:val="16"/>
          <w:szCs w:val="16"/>
          <w:lang w:val="en-US"/>
        </w:rPr>
        <w:t>. 1998</w:t>
      </w:r>
      <w:proofErr w:type="gramStart"/>
      <w:r w:rsidRPr="00410C75">
        <w:rPr>
          <w:sz w:val="16"/>
          <w:szCs w:val="16"/>
          <w:lang w:val="en-US"/>
        </w:rPr>
        <w:t>;93:1028</w:t>
      </w:r>
      <w:proofErr w:type="gramEnd"/>
      <w:r w:rsidRPr="00410C75">
        <w:rPr>
          <w:sz w:val="16"/>
          <w:szCs w:val="16"/>
          <w:lang w:val="en-US"/>
        </w:rPr>
        <w:t>–1032.</w:t>
      </w:r>
    </w:p>
    <w:p w:rsidR="000F52B9" w:rsidRPr="00410C75" w:rsidRDefault="000F52B9" w:rsidP="000F52B9">
      <w:pPr>
        <w:pStyle w:val="a3"/>
        <w:numPr>
          <w:ilvl w:val="0"/>
          <w:numId w:val="37"/>
        </w:numPr>
        <w:spacing w:after="0" w:line="240" w:lineRule="auto"/>
        <w:jc w:val="both"/>
        <w:rPr>
          <w:sz w:val="16"/>
          <w:szCs w:val="16"/>
          <w:lang w:val="en-US"/>
        </w:rPr>
      </w:pPr>
      <w:proofErr w:type="spellStart"/>
      <w:r w:rsidRPr="00410C75">
        <w:rPr>
          <w:sz w:val="16"/>
          <w:szCs w:val="16"/>
          <w:lang w:val="en-US"/>
        </w:rPr>
        <w:t>Spechler</w:t>
      </w:r>
      <w:proofErr w:type="spellEnd"/>
      <w:r w:rsidRPr="00410C75">
        <w:rPr>
          <w:sz w:val="16"/>
          <w:szCs w:val="16"/>
          <w:lang w:val="en-US"/>
        </w:rPr>
        <w:t xml:space="preserve"> SJ, Fitzgerald RC, Prasad GA, et al. Molecular mechanism, and endoscopic treatment of Barrett’s esophagus. Gastroenterology. 2010</w:t>
      </w:r>
      <w:proofErr w:type="gramStart"/>
      <w:r w:rsidRPr="00410C75">
        <w:rPr>
          <w:sz w:val="16"/>
          <w:szCs w:val="16"/>
          <w:lang w:val="en-US"/>
        </w:rPr>
        <w:t>;138:854</w:t>
      </w:r>
      <w:proofErr w:type="gramEnd"/>
      <w:r w:rsidRPr="00410C75">
        <w:rPr>
          <w:sz w:val="16"/>
          <w:szCs w:val="16"/>
          <w:lang w:val="en-US"/>
        </w:rPr>
        <w:t>–869.</w:t>
      </w:r>
    </w:p>
    <w:p w:rsidR="00680A55" w:rsidRPr="00410C75" w:rsidRDefault="00680A55" w:rsidP="002C3936">
      <w:pPr>
        <w:spacing w:line="240" w:lineRule="auto"/>
        <w:rPr>
          <w:rFonts w:ascii="Calibri" w:hAnsi="Calibri" w:cs="Calibri"/>
          <w:sz w:val="16"/>
          <w:szCs w:val="16"/>
          <w:lang w:val="en-US"/>
        </w:rPr>
      </w:pPr>
    </w:p>
    <w:sectPr w:rsidR="00680A55" w:rsidRPr="00410C75" w:rsidSect="009D71B2">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3pt;height:12.3pt" o:bullet="t">
        <v:imagedata r:id="rId1" o:title="artCD41"/>
      </v:shape>
    </w:pict>
  </w:numPicBullet>
  <w:abstractNum w:abstractNumId="0">
    <w:nsid w:val="FFFFFFFE"/>
    <w:multiLevelType w:val="singleLevel"/>
    <w:tmpl w:val="432EC00E"/>
    <w:lvl w:ilvl="0">
      <w:numFmt w:val="bullet"/>
      <w:lvlText w:val="*"/>
      <w:lvlJc w:val="left"/>
    </w:lvl>
  </w:abstractNum>
  <w:abstractNum w:abstractNumId="1">
    <w:nsid w:val="03CF4613"/>
    <w:multiLevelType w:val="hybridMultilevel"/>
    <w:tmpl w:val="15ACEA02"/>
    <w:lvl w:ilvl="0" w:tplc="DB42FE06">
      <w:start w:val="1"/>
      <w:numFmt w:val="bullet"/>
      <w:lvlText w:val="•"/>
      <w:lvlJc w:val="left"/>
      <w:pPr>
        <w:tabs>
          <w:tab w:val="num" w:pos="720"/>
        </w:tabs>
        <w:ind w:left="720" w:hanging="360"/>
      </w:pPr>
      <w:rPr>
        <w:rFonts w:ascii="Arial" w:hAnsi="Arial" w:hint="default"/>
      </w:rPr>
    </w:lvl>
    <w:lvl w:ilvl="1" w:tplc="C366C3F4" w:tentative="1">
      <w:start w:val="1"/>
      <w:numFmt w:val="bullet"/>
      <w:lvlText w:val="•"/>
      <w:lvlJc w:val="left"/>
      <w:pPr>
        <w:tabs>
          <w:tab w:val="num" w:pos="1440"/>
        </w:tabs>
        <w:ind w:left="1440" w:hanging="360"/>
      </w:pPr>
      <w:rPr>
        <w:rFonts w:ascii="Arial" w:hAnsi="Arial" w:hint="default"/>
      </w:rPr>
    </w:lvl>
    <w:lvl w:ilvl="2" w:tplc="144C0880" w:tentative="1">
      <w:start w:val="1"/>
      <w:numFmt w:val="bullet"/>
      <w:lvlText w:val="•"/>
      <w:lvlJc w:val="left"/>
      <w:pPr>
        <w:tabs>
          <w:tab w:val="num" w:pos="2160"/>
        </w:tabs>
        <w:ind w:left="2160" w:hanging="360"/>
      </w:pPr>
      <w:rPr>
        <w:rFonts w:ascii="Arial" w:hAnsi="Arial" w:hint="default"/>
      </w:rPr>
    </w:lvl>
    <w:lvl w:ilvl="3" w:tplc="50287EAA" w:tentative="1">
      <w:start w:val="1"/>
      <w:numFmt w:val="bullet"/>
      <w:lvlText w:val="•"/>
      <w:lvlJc w:val="left"/>
      <w:pPr>
        <w:tabs>
          <w:tab w:val="num" w:pos="2880"/>
        </w:tabs>
        <w:ind w:left="2880" w:hanging="360"/>
      </w:pPr>
      <w:rPr>
        <w:rFonts w:ascii="Arial" w:hAnsi="Arial" w:hint="default"/>
      </w:rPr>
    </w:lvl>
    <w:lvl w:ilvl="4" w:tplc="CA967388" w:tentative="1">
      <w:start w:val="1"/>
      <w:numFmt w:val="bullet"/>
      <w:lvlText w:val="•"/>
      <w:lvlJc w:val="left"/>
      <w:pPr>
        <w:tabs>
          <w:tab w:val="num" w:pos="3600"/>
        </w:tabs>
        <w:ind w:left="3600" w:hanging="360"/>
      </w:pPr>
      <w:rPr>
        <w:rFonts w:ascii="Arial" w:hAnsi="Arial" w:hint="default"/>
      </w:rPr>
    </w:lvl>
    <w:lvl w:ilvl="5" w:tplc="A2A0519E" w:tentative="1">
      <w:start w:val="1"/>
      <w:numFmt w:val="bullet"/>
      <w:lvlText w:val="•"/>
      <w:lvlJc w:val="left"/>
      <w:pPr>
        <w:tabs>
          <w:tab w:val="num" w:pos="4320"/>
        </w:tabs>
        <w:ind w:left="4320" w:hanging="360"/>
      </w:pPr>
      <w:rPr>
        <w:rFonts w:ascii="Arial" w:hAnsi="Arial" w:hint="default"/>
      </w:rPr>
    </w:lvl>
    <w:lvl w:ilvl="6" w:tplc="84900EB2" w:tentative="1">
      <w:start w:val="1"/>
      <w:numFmt w:val="bullet"/>
      <w:lvlText w:val="•"/>
      <w:lvlJc w:val="left"/>
      <w:pPr>
        <w:tabs>
          <w:tab w:val="num" w:pos="5040"/>
        </w:tabs>
        <w:ind w:left="5040" w:hanging="360"/>
      </w:pPr>
      <w:rPr>
        <w:rFonts w:ascii="Arial" w:hAnsi="Arial" w:hint="default"/>
      </w:rPr>
    </w:lvl>
    <w:lvl w:ilvl="7" w:tplc="04349D78" w:tentative="1">
      <w:start w:val="1"/>
      <w:numFmt w:val="bullet"/>
      <w:lvlText w:val="•"/>
      <w:lvlJc w:val="left"/>
      <w:pPr>
        <w:tabs>
          <w:tab w:val="num" w:pos="5760"/>
        </w:tabs>
        <w:ind w:left="5760" w:hanging="360"/>
      </w:pPr>
      <w:rPr>
        <w:rFonts w:ascii="Arial" w:hAnsi="Arial" w:hint="default"/>
      </w:rPr>
    </w:lvl>
    <w:lvl w:ilvl="8" w:tplc="851E43E8" w:tentative="1">
      <w:start w:val="1"/>
      <w:numFmt w:val="bullet"/>
      <w:lvlText w:val="•"/>
      <w:lvlJc w:val="left"/>
      <w:pPr>
        <w:tabs>
          <w:tab w:val="num" w:pos="6480"/>
        </w:tabs>
        <w:ind w:left="6480" w:hanging="360"/>
      </w:pPr>
      <w:rPr>
        <w:rFonts w:ascii="Arial" w:hAnsi="Arial" w:hint="default"/>
      </w:rPr>
    </w:lvl>
  </w:abstractNum>
  <w:abstractNum w:abstractNumId="2">
    <w:nsid w:val="03D24515"/>
    <w:multiLevelType w:val="hybridMultilevel"/>
    <w:tmpl w:val="11BA53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4804DBD"/>
    <w:multiLevelType w:val="hybridMultilevel"/>
    <w:tmpl w:val="11DCA1E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8B7865"/>
    <w:multiLevelType w:val="hybridMultilevel"/>
    <w:tmpl w:val="FC4C76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19A7AC0"/>
    <w:multiLevelType w:val="hybridMultilevel"/>
    <w:tmpl w:val="D5800F36"/>
    <w:lvl w:ilvl="0" w:tplc="D5EAF948">
      <w:start w:val="1"/>
      <w:numFmt w:val="bullet"/>
      <w:lvlText w:val=""/>
      <w:lvlPicBulletId w:val="0"/>
      <w:lvlJc w:val="left"/>
      <w:pPr>
        <w:tabs>
          <w:tab w:val="num" w:pos="720"/>
        </w:tabs>
        <w:ind w:left="720" w:hanging="360"/>
      </w:pPr>
      <w:rPr>
        <w:rFonts w:ascii="Symbol" w:hAnsi="Symbol" w:hint="default"/>
      </w:rPr>
    </w:lvl>
    <w:lvl w:ilvl="1" w:tplc="C4C44E44" w:tentative="1">
      <w:start w:val="1"/>
      <w:numFmt w:val="bullet"/>
      <w:lvlText w:val=""/>
      <w:lvlPicBulletId w:val="0"/>
      <w:lvlJc w:val="left"/>
      <w:pPr>
        <w:tabs>
          <w:tab w:val="num" w:pos="1440"/>
        </w:tabs>
        <w:ind w:left="1440" w:hanging="360"/>
      </w:pPr>
      <w:rPr>
        <w:rFonts w:ascii="Symbol" w:hAnsi="Symbol" w:hint="default"/>
      </w:rPr>
    </w:lvl>
    <w:lvl w:ilvl="2" w:tplc="F006D23E" w:tentative="1">
      <w:start w:val="1"/>
      <w:numFmt w:val="bullet"/>
      <w:lvlText w:val=""/>
      <w:lvlPicBulletId w:val="0"/>
      <w:lvlJc w:val="left"/>
      <w:pPr>
        <w:tabs>
          <w:tab w:val="num" w:pos="2160"/>
        </w:tabs>
        <w:ind w:left="2160" w:hanging="360"/>
      </w:pPr>
      <w:rPr>
        <w:rFonts w:ascii="Symbol" w:hAnsi="Symbol" w:hint="default"/>
      </w:rPr>
    </w:lvl>
    <w:lvl w:ilvl="3" w:tplc="454AA7C8" w:tentative="1">
      <w:start w:val="1"/>
      <w:numFmt w:val="bullet"/>
      <w:lvlText w:val=""/>
      <w:lvlPicBulletId w:val="0"/>
      <w:lvlJc w:val="left"/>
      <w:pPr>
        <w:tabs>
          <w:tab w:val="num" w:pos="2880"/>
        </w:tabs>
        <w:ind w:left="2880" w:hanging="360"/>
      </w:pPr>
      <w:rPr>
        <w:rFonts w:ascii="Symbol" w:hAnsi="Symbol" w:hint="default"/>
      </w:rPr>
    </w:lvl>
    <w:lvl w:ilvl="4" w:tplc="41582234" w:tentative="1">
      <w:start w:val="1"/>
      <w:numFmt w:val="bullet"/>
      <w:lvlText w:val=""/>
      <w:lvlPicBulletId w:val="0"/>
      <w:lvlJc w:val="left"/>
      <w:pPr>
        <w:tabs>
          <w:tab w:val="num" w:pos="3600"/>
        </w:tabs>
        <w:ind w:left="3600" w:hanging="360"/>
      </w:pPr>
      <w:rPr>
        <w:rFonts w:ascii="Symbol" w:hAnsi="Symbol" w:hint="default"/>
      </w:rPr>
    </w:lvl>
    <w:lvl w:ilvl="5" w:tplc="A324470C" w:tentative="1">
      <w:start w:val="1"/>
      <w:numFmt w:val="bullet"/>
      <w:lvlText w:val=""/>
      <w:lvlPicBulletId w:val="0"/>
      <w:lvlJc w:val="left"/>
      <w:pPr>
        <w:tabs>
          <w:tab w:val="num" w:pos="4320"/>
        </w:tabs>
        <w:ind w:left="4320" w:hanging="360"/>
      </w:pPr>
      <w:rPr>
        <w:rFonts w:ascii="Symbol" w:hAnsi="Symbol" w:hint="default"/>
      </w:rPr>
    </w:lvl>
    <w:lvl w:ilvl="6" w:tplc="26FE5280" w:tentative="1">
      <w:start w:val="1"/>
      <w:numFmt w:val="bullet"/>
      <w:lvlText w:val=""/>
      <w:lvlPicBulletId w:val="0"/>
      <w:lvlJc w:val="left"/>
      <w:pPr>
        <w:tabs>
          <w:tab w:val="num" w:pos="5040"/>
        </w:tabs>
        <w:ind w:left="5040" w:hanging="360"/>
      </w:pPr>
      <w:rPr>
        <w:rFonts w:ascii="Symbol" w:hAnsi="Symbol" w:hint="default"/>
      </w:rPr>
    </w:lvl>
    <w:lvl w:ilvl="7" w:tplc="6CA8FD44" w:tentative="1">
      <w:start w:val="1"/>
      <w:numFmt w:val="bullet"/>
      <w:lvlText w:val=""/>
      <w:lvlPicBulletId w:val="0"/>
      <w:lvlJc w:val="left"/>
      <w:pPr>
        <w:tabs>
          <w:tab w:val="num" w:pos="5760"/>
        </w:tabs>
        <w:ind w:left="5760" w:hanging="360"/>
      </w:pPr>
      <w:rPr>
        <w:rFonts w:ascii="Symbol" w:hAnsi="Symbol" w:hint="default"/>
      </w:rPr>
    </w:lvl>
    <w:lvl w:ilvl="8" w:tplc="A922FD26"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12E47636"/>
    <w:multiLevelType w:val="hybridMultilevel"/>
    <w:tmpl w:val="9F1EDEE4"/>
    <w:lvl w:ilvl="0" w:tplc="5F0CC0B4">
      <w:start w:val="1"/>
      <w:numFmt w:val="bullet"/>
      <w:lvlText w:val="•"/>
      <w:lvlJc w:val="left"/>
      <w:pPr>
        <w:tabs>
          <w:tab w:val="num" w:pos="720"/>
        </w:tabs>
        <w:ind w:left="720" w:hanging="360"/>
      </w:pPr>
      <w:rPr>
        <w:rFonts w:ascii="Arial" w:hAnsi="Arial" w:hint="default"/>
      </w:rPr>
    </w:lvl>
    <w:lvl w:ilvl="1" w:tplc="34E237D4" w:tentative="1">
      <w:start w:val="1"/>
      <w:numFmt w:val="bullet"/>
      <w:lvlText w:val="•"/>
      <w:lvlJc w:val="left"/>
      <w:pPr>
        <w:tabs>
          <w:tab w:val="num" w:pos="1440"/>
        </w:tabs>
        <w:ind w:left="1440" w:hanging="360"/>
      </w:pPr>
      <w:rPr>
        <w:rFonts w:ascii="Arial" w:hAnsi="Arial" w:hint="default"/>
      </w:rPr>
    </w:lvl>
    <w:lvl w:ilvl="2" w:tplc="1DB64F58" w:tentative="1">
      <w:start w:val="1"/>
      <w:numFmt w:val="bullet"/>
      <w:lvlText w:val="•"/>
      <w:lvlJc w:val="left"/>
      <w:pPr>
        <w:tabs>
          <w:tab w:val="num" w:pos="2160"/>
        </w:tabs>
        <w:ind w:left="2160" w:hanging="360"/>
      </w:pPr>
      <w:rPr>
        <w:rFonts w:ascii="Arial" w:hAnsi="Arial" w:hint="default"/>
      </w:rPr>
    </w:lvl>
    <w:lvl w:ilvl="3" w:tplc="63F2CBE8" w:tentative="1">
      <w:start w:val="1"/>
      <w:numFmt w:val="bullet"/>
      <w:lvlText w:val="•"/>
      <w:lvlJc w:val="left"/>
      <w:pPr>
        <w:tabs>
          <w:tab w:val="num" w:pos="2880"/>
        </w:tabs>
        <w:ind w:left="2880" w:hanging="360"/>
      </w:pPr>
      <w:rPr>
        <w:rFonts w:ascii="Arial" w:hAnsi="Arial" w:hint="default"/>
      </w:rPr>
    </w:lvl>
    <w:lvl w:ilvl="4" w:tplc="3FF28B86" w:tentative="1">
      <w:start w:val="1"/>
      <w:numFmt w:val="bullet"/>
      <w:lvlText w:val="•"/>
      <w:lvlJc w:val="left"/>
      <w:pPr>
        <w:tabs>
          <w:tab w:val="num" w:pos="3600"/>
        </w:tabs>
        <w:ind w:left="3600" w:hanging="360"/>
      </w:pPr>
      <w:rPr>
        <w:rFonts w:ascii="Arial" w:hAnsi="Arial" w:hint="default"/>
      </w:rPr>
    </w:lvl>
    <w:lvl w:ilvl="5" w:tplc="0EB20910" w:tentative="1">
      <w:start w:val="1"/>
      <w:numFmt w:val="bullet"/>
      <w:lvlText w:val="•"/>
      <w:lvlJc w:val="left"/>
      <w:pPr>
        <w:tabs>
          <w:tab w:val="num" w:pos="4320"/>
        </w:tabs>
        <w:ind w:left="4320" w:hanging="360"/>
      </w:pPr>
      <w:rPr>
        <w:rFonts w:ascii="Arial" w:hAnsi="Arial" w:hint="default"/>
      </w:rPr>
    </w:lvl>
    <w:lvl w:ilvl="6" w:tplc="23640B46" w:tentative="1">
      <w:start w:val="1"/>
      <w:numFmt w:val="bullet"/>
      <w:lvlText w:val="•"/>
      <w:lvlJc w:val="left"/>
      <w:pPr>
        <w:tabs>
          <w:tab w:val="num" w:pos="5040"/>
        </w:tabs>
        <w:ind w:left="5040" w:hanging="360"/>
      </w:pPr>
      <w:rPr>
        <w:rFonts w:ascii="Arial" w:hAnsi="Arial" w:hint="default"/>
      </w:rPr>
    </w:lvl>
    <w:lvl w:ilvl="7" w:tplc="EAB4BE72" w:tentative="1">
      <w:start w:val="1"/>
      <w:numFmt w:val="bullet"/>
      <w:lvlText w:val="•"/>
      <w:lvlJc w:val="left"/>
      <w:pPr>
        <w:tabs>
          <w:tab w:val="num" w:pos="5760"/>
        </w:tabs>
        <w:ind w:left="5760" w:hanging="360"/>
      </w:pPr>
      <w:rPr>
        <w:rFonts w:ascii="Arial" w:hAnsi="Arial" w:hint="default"/>
      </w:rPr>
    </w:lvl>
    <w:lvl w:ilvl="8" w:tplc="D0E8045A" w:tentative="1">
      <w:start w:val="1"/>
      <w:numFmt w:val="bullet"/>
      <w:lvlText w:val="•"/>
      <w:lvlJc w:val="left"/>
      <w:pPr>
        <w:tabs>
          <w:tab w:val="num" w:pos="6480"/>
        </w:tabs>
        <w:ind w:left="6480" w:hanging="360"/>
      </w:pPr>
      <w:rPr>
        <w:rFonts w:ascii="Arial" w:hAnsi="Arial" w:hint="default"/>
      </w:rPr>
    </w:lvl>
  </w:abstractNum>
  <w:abstractNum w:abstractNumId="7">
    <w:nsid w:val="145C4C4E"/>
    <w:multiLevelType w:val="hybridMultilevel"/>
    <w:tmpl w:val="300C8ED0"/>
    <w:lvl w:ilvl="0" w:tplc="2FD8F15E">
      <w:start w:val="1"/>
      <w:numFmt w:val="bullet"/>
      <w:lvlText w:val=""/>
      <w:lvlPicBulletId w:val="0"/>
      <w:lvlJc w:val="left"/>
      <w:pPr>
        <w:tabs>
          <w:tab w:val="num" w:pos="720"/>
        </w:tabs>
        <w:ind w:left="720" w:hanging="360"/>
      </w:pPr>
      <w:rPr>
        <w:rFonts w:ascii="Symbol" w:hAnsi="Symbol" w:hint="default"/>
      </w:rPr>
    </w:lvl>
    <w:lvl w:ilvl="1" w:tplc="34F4E7F8" w:tentative="1">
      <w:start w:val="1"/>
      <w:numFmt w:val="bullet"/>
      <w:lvlText w:val=""/>
      <w:lvlPicBulletId w:val="0"/>
      <w:lvlJc w:val="left"/>
      <w:pPr>
        <w:tabs>
          <w:tab w:val="num" w:pos="1440"/>
        </w:tabs>
        <w:ind w:left="1440" w:hanging="360"/>
      </w:pPr>
      <w:rPr>
        <w:rFonts w:ascii="Symbol" w:hAnsi="Symbol" w:hint="default"/>
      </w:rPr>
    </w:lvl>
    <w:lvl w:ilvl="2" w:tplc="A1BA08E2" w:tentative="1">
      <w:start w:val="1"/>
      <w:numFmt w:val="bullet"/>
      <w:lvlText w:val=""/>
      <w:lvlPicBulletId w:val="0"/>
      <w:lvlJc w:val="left"/>
      <w:pPr>
        <w:tabs>
          <w:tab w:val="num" w:pos="2160"/>
        </w:tabs>
        <w:ind w:left="2160" w:hanging="360"/>
      </w:pPr>
      <w:rPr>
        <w:rFonts w:ascii="Symbol" w:hAnsi="Symbol" w:hint="default"/>
      </w:rPr>
    </w:lvl>
    <w:lvl w:ilvl="3" w:tplc="45788A00" w:tentative="1">
      <w:start w:val="1"/>
      <w:numFmt w:val="bullet"/>
      <w:lvlText w:val=""/>
      <w:lvlPicBulletId w:val="0"/>
      <w:lvlJc w:val="left"/>
      <w:pPr>
        <w:tabs>
          <w:tab w:val="num" w:pos="2880"/>
        </w:tabs>
        <w:ind w:left="2880" w:hanging="360"/>
      </w:pPr>
      <w:rPr>
        <w:rFonts w:ascii="Symbol" w:hAnsi="Symbol" w:hint="default"/>
      </w:rPr>
    </w:lvl>
    <w:lvl w:ilvl="4" w:tplc="B7F82B84" w:tentative="1">
      <w:start w:val="1"/>
      <w:numFmt w:val="bullet"/>
      <w:lvlText w:val=""/>
      <w:lvlPicBulletId w:val="0"/>
      <w:lvlJc w:val="left"/>
      <w:pPr>
        <w:tabs>
          <w:tab w:val="num" w:pos="3600"/>
        </w:tabs>
        <w:ind w:left="3600" w:hanging="360"/>
      </w:pPr>
      <w:rPr>
        <w:rFonts w:ascii="Symbol" w:hAnsi="Symbol" w:hint="default"/>
      </w:rPr>
    </w:lvl>
    <w:lvl w:ilvl="5" w:tplc="C2D4D93E" w:tentative="1">
      <w:start w:val="1"/>
      <w:numFmt w:val="bullet"/>
      <w:lvlText w:val=""/>
      <w:lvlPicBulletId w:val="0"/>
      <w:lvlJc w:val="left"/>
      <w:pPr>
        <w:tabs>
          <w:tab w:val="num" w:pos="4320"/>
        </w:tabs>
        <w:ind w:left="4320" w:hanging="360"/>
      </w:pPr>
      <w:rPr>
        <w:rFonts w:ascii="Symbol" w:hAnsi="Symbol" w:hint="default"/>
      </w:rPr>
    </w:lvl>
    <w:lvl w:ilvl="6" w:tplc="B934972C" w:tentative="1">
      <w:start w:val="1"/>
      <w:numFmt w:val="bullet"/>
      <w:lvlText w:val=""/>
      <w:lvlPicBulletId w:val="0"/>
      <w:lvlJc w:val="left"/>
      <w:pPr>
        <w:tabs>
          <w:tab w:val="num" w:pos="5040"/>
        </w:tabs>
        <w:ind w:left="5040" w:hanging="360"/>
      </w:pPr>
      <w:rPr>
        <w:rFonts w:ascii="Symbol" w:hAnsi="Symbol" w:hint="default"/>
      </w:rPr>
    </w:lvl>
    <w:lvl w:ilvl="7" w:tplc="E3CCBCBC" w:tentative="1">
      <w:start w:val="1"/>
      <w:numFmt w:val="bullet"/>
      <w:lvlText w:val=""/>
      <w:lvlPicBulletId w:val="0"/>
      <w:lvlJc w:val="left"/>
      <w:pPr>
        <w:tabs>
          <w:tab w:val="num" w:pos="5760"/>
        </w:tabs>
        <w:ind w:left="5760" w:hanging="360"/>
      </w:pPr>
      <w:rPr>
        <w:rFonts w:ascii="Symbol" w:hAnsi="Symbol" w:hint="default"/>
      </w:rPr>
    </w:lvl>
    <w:lvl w:ilvl="8" w:tplc="2604F25C"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5AF12E4"/>
    <w:multiLevelType w:val="hybridMultilevel"/>
    <w:tmpl w:val="B8B8EF24"/>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9">
    <w:nsid w:val="191458EC"/>
    <w:multiLevelType w:val="hybridMultilevel"/>
    <w:tmpl w:val="27DEB580"/>
    <w:lvl w:ilvl="0" w:tplc="7C1C9F40">
      <w:start w:val="1"/>
      <w:numFmt w:val="bullet"/>
      <w:lvlText w:val=""/>
      <w:lvlPicBulletId w:val="0"/>
      <w:lvlJc w:val="left"/>
      <w:pPr>
        <w:tabs>
          <w:tab w:val="num" w:pos="720"/>
        </w:tabs>
        <w:ind w:left="720" w:hanging="360"/>
      </w:pPr>
      <w:rPr>
        <w:rFonts w:ascii="Symbol" w:hAnsi="Symbol" w:hint="default"/>
      </w:rPr>
    </w:lvl>
    <w:lvl w:ilvl="1" w:tplc="CFA0E8A4" w:tentative="1">
      <w:start w:val="1"/>
      <w:numFmt w:val="bullet"/>
      <w:lvlText w:val=""/>
      <w:lvlPicBulletId w:val="0"/>
      <w:lvlJc w:val="left"/>
      <w:pPr>
        <w:tabs>
          <w:tab w:val="num" w:pos="1440"/>
        </w:tabs>
        <w:ind w:left="1440" w:hanging="360"/>
      </w:pPr>
      <w:rPr>
        <w:rFonts w:ascii="Symbol" w:hAnsi="Symbol" w:hint="default"/>
      </w:rPr>
    </w:lvl>
    <w:lvl w:ilvl="2" w:tplc="904C3204" w:tentative="1">
      <w:start w:val="1"/>
      <w:numFmt w:val="bullet"/>
      <w:lvlText w:val=""/>
      <w:lvlPicBulletId w:val="0"/>
      <w:lvlJc w:val="left"/>
      <w:pPr>
        <w:tabs>
          <w:tab w:val="num" w:pos="2160"/>
        </w:tabs>
        <w:ind w:left="2160" w:hanging="360"/>
      </w:pPr>
      <w:rPr>
        <w:rFonts w:ascii="Symbol" w:hAnsi="Symbol" w:hint="default"/>
      </w:rPr>
    </w:lvl>
    <w:lvl w:ilvl="3" w:tplc="18B06708" w:tentative="1">
      <w:start w:val="1"/>
      <w:numFmt w:val="bullet"/>
      <w:lvlText w:val=""/>
      <w:lvlPicBulletId w:val="0"/>
      <w:lvlJc w:val="left"/>
      <w:pPr>
        <w:tabs>
          <w:tab w:val="num" w:pos="2880"/>
        </w:tabs>
        <w:ind w:left="2880" w:hanging="360"/>
      </w:pPr>
      <w:rPr>
        <w:rFonts w:ascii="Symbol" w:hAnsi="Symbol" w:hint="default"/>
      </w:rPr>
    </w:lvl>
    <w:lvl w:ilvl="4" w:tplc="2730BB66" w:tentative="1">
      <w:start w:val="1"/>
      <w:numFmt w:val="bullet"/>
      <w:lvlText w:val=""/>
      <w:lvlPicBulletId w:val="0"/>
      <w:lvlJc w:val="left"/>
      <w:pPr>
        <w:tabs>
          <w:tab w:val="num" w:pos="3600"/>
        </w:tabs>
        <w:ind w:left="3600" w:hanging="360"/>
      </w:pPr>
      <w:rPr>
        <w:rFonts w:ascii="Symbol" w:hAnsi="Symbol" w:hint="default"/>
      </w:rPr>
    </w:lvl>
    <w:lvl w:ilvl="5" w:tplc="B2EEDFBA" w:tentative="1">
      <w:start w:val="1"/>
      <w:numFmt w:val="bullet"/>
      <w:lvlText w:val=""/>
      <w:lvlPicBulletId w:val="0"/>
      <w:lvlJc w:val="left"/>
      <w:pPr>
        <w:tabs>
          <w:tab w:val="num" w:pos="4320"/>
        </w:tabs>
        <w:ind w:left="4320" w:hanging="360"/>
      </w:pPr>
      <w:rPr>
        <w:rFonts w:ascii="Symbol" w:hAnsi="Symbol" w:hint="default"/>
      </w:rPr>
    </w:lvl>
    <w:lvl w:ilvl="6" w:tplc="82F0AC20" w:tentative="1">
      <w:start w:val="1"/>
      <w:numFmt w:val="bullet"/>
      <w:lvlText w:val=""/>
      <w:lvlPicBulletId w:val="0"/>
      <w:lvlJc w:val="left"/>
      <w:pPr>
        <w:tabs>
          <w:tab w:val="num" w:pos="5040"/>
        </w:tabs>
        <w:ind w:left="5040" w:hanging="360"/>
      </w:pPr>
      <w:rPr>
        <w:rFonts w:ascii="Symbol" w:hAnsi="Symbol" w:hint="default"/>
      </w:rPr>
    </w:lvl>
    <w:lvl w:ilvl="7" w:tplc="ED081106" w:tentative="1">
      <w:start w:val="1"/>
      <w:numFmt w:val="bullet"/>
      <w:lvlText w:val=""/>
      <w:lvlPicBulletId w:val="0"/>
      <w:lvlJc w:val="left"/>
      <w:pPr>
        <w:tabs>
          <w:tab w:val="num" w:pos="5760"/>
        </w:tabs>
        <w:ind w:left="5760" w:hanging="360"/>
      </w:pPr>
      <w:rPr>
        <w:rFonts w:ascii="Symbol" w:hAnsi="Symbol" w:hint="default"/>
      </w:rPr>
    </w:lvl>
    <w:lvl w:ilvl="8" w:tplc="5DA2AC5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1AF020C2"/>
    <w:multiLevelType w:val="hybridMultilevel"/>
    <w:tmpl w:val="C7E2AAF6"/>
    <w:lvl w:ilvl="0" w:tplc="2D80D326">
      <w:start w:val="1"/>
      <w:numFmt w:val="bullet"/>
      <w:lvlText w:val="•"/>
      <w:lvlJc w:val="left"/>
      <w:pPr>
        <w:tabs>
          <w:tab w:val="num" w:pos="720"/>
        </w:tabs>
        <w:ind w:left="720" w:hanging="360"/>
      </w:pPr>
      <w:rPr>
        <w:rFonts w:ascii="Arial" w:hAnsi="Arial" w:hint="default"/>
      </w:rPr>
    </w:lvl>
    <w:lvl w:ilvl="1" w:tplc="F774BA1A" w:tentative="1">
      <w:start w:val="1"/>
      <w:numFmt w:val="bullet"/>
      <w:lvlText w:val="•"/>
      <w:lvlJc w:val="left"/>
      <w:pPr>
        <w:tabs>
          <w:tab w:val="num" w:pos="1440"/>
        </w:tabs>
        <w:ind w:left="1440" w:hanging="360"/>
      </w:pPr>
      <w:rPr>
        <w:rFonts w:ascii="Arial" w:hAnsi="Arial" w:hint="default"/>
      </w:rPr>
    </w:lvl>
    <w:lvl w:ilvl="2" w:tplc="22E4EC5C" w:tentative="1">
      <w:start w:val="1"/>
      <w:numFmt w:val="bullet"/>
      <w:lvlText w:val="•"/>
      <w:lvlJc w:val="left"/>
      <w:pPr>
        <w:tabs>
          <w:tab w:val="num" w:pos="2160"/>
        </w:tabs>
        <w:ind w:left="2160" w:hanging="360"/>
      </w:pPr>
      <w:rPr>
        <w:rFonts w:ascii="Arial" w:hAnsi="Arial" w:hint="default"/>
      </w:rPr>
    </w:lvl>
    <w:lvl w:ilvl="3" w:tplc="0C2C2E04" w:tentative="1">
      <w:start w:val="1"/>
      <w:numFmt w:val="bullet"/>
      <w:lvlText w:val="•"/>
      <w:lvlJc w:val="left"/>
      <w:pPr>
        <w:tabs>
          <w:tab w:val="num" w:pos="2880"/>
        </w:tabs>
        <w:ind w:left="2880" w:hanging="360"/>
      </w:pPr>
      <w:rPr>
        <w:rFonts w:ascii="Arial" w:hAnsi="Arial" w:hint="default"/>
      </w:rPr>
    </w:lvl>
    <w:lvl w:ilvl="4" w:tplc="C4D8297E" w:tentative="1">
      <w:start w:val="1"/>
      <w:numFmt w:val="bullet"/>
      <w:lvlText w:val="•"/>
      <w:lvlJc w:val="left"/>
      <w:pPr>
        <w:tabs>
          <w:tab w:val="num" w:pos="3600"/>
        </w:tabs>
        <w:ind w:left="3600" w:hanging="360"/>
      </w:pPr>
      <w:rPr>
        <w:rFonts w:ascii="Arial" w:hAnsi="Arial" w:hint="default"/>
      </w:rPr>
    </w:lvl>
    <w:lvl w:ilvl="5" w:tplc="4B14CD06" w:tentative="1">
      <w:start w:val="1"/>
      <w:numFmt w:val="bullet"/>
      <w:lvlText w:val="•"/>
      <w:lvlJc w:val="left"/>
      <w:pPr>
        <w:tabs>
          <w:tab w:val="num" w:pos="4320"/>
        </w:tabs>
        <w:ind w:left="4320" w:hanging="360"/>
      </w:pPr>
      <w:rPr>
        <w:rFonts w:ascii="Arial" w:hAnsi="Arial" w:hint="default"/>
      </w:rPr>
    </w:lvl>
    <w:lvl w:ilvl="6" w:tplc="E4529FD4" w:tentative="1">
      <w:start w:val="1"/>
      <w:numFmt w:val="bullet"/>
      <w:lvlText w:val="•"/>
      <w:lvlJc w:val="left"/>
      <w:pPr>
        <w:tabs>
          <w:tab w:val="num" w:pos="5040"/>
        </w:tabs>
        <w:ind w:left="5040" w:hanging="360"/>
      </w:pPr>
      <w:rPr>
        <w:rFonts w:ascii="Arial" w:hAnsi="Arial" w:hint="default"/>
      </w:rPr>
    </w:lvl>
    <w:lvl w:ilvl="7" w:tplc="285CD7F8" w:tentative="1">
      <w:start w:val="1"/>
      <w:numFmt w:val="bullet"/>
      <w:lvlText w:val="•"/>
      <w:lvlJc w:val="left"/>
      <w:pPr>
        <w:tabs>
          <w:tab w:val="num" w:pos="5760"/>
        </w:tabs>
        <w:ind w:left="5760" w:hanging="360"/>
      </w:pPr>
      <w:rPr>
        <w:rFonts w:ascii="Arial" w:hAnsi="Arial" w:hint="default"/>
      </w:rPr>
    </w:lvl>
    <w:lvl w:ilvl="8" w:tplc="C75C9374" w:tentative="1">
      <w:start w:val="1"/>
      <w:numFmt w:val="bullet"/>
      <w:lvlText w:val="•"/>
      <w:lvlJc w:val="left"/>
      <w:pPr>
        <w:tabs>
          <w:tab w:val="num" w:pos="6480"/>
        </w:tabs>
        <w:ind w:left="6480" w:hanging="360"/>
      </w:pPr>
      <w:rPr>
        <w:rFonts w:ascii="Arial" w:hAnsi="Arial" w:hint="default"/>
      </w:rPr>
    </w:lvl>
  </w:abstractNum>
  <w:abstractNum w:abstractNumId="11">
    <w:nsid w:val="1C911518"/>
    <w:multiLevelType w:val="hybridMultilevel"/>
    <w:tmpl w:val="DA661344"/>
    <w:lvl w:ilvl="0" w:tplc="9350E6E6">
      <w:start w:val="1"/>
      <w:numFmt w:val="bullet"/>
      <w:lvlText w:val="•"/>
      <w:lvlJc w:val="left"/>
      <w:pPr>
        <w:tabs>
          <w:tab w:val="num" w:pos="720"/>
        </w:tabs>
        <w:ind w:left="720" w:hanging="360"/>
      </w:pPr>
      <w:rPr>
        <w:rFonts w:ascii="Arial" w:hAnsi="Arial" w:hint="default"/>
      </w:rPr>
    </w:lvl>
    <w:lvl w:ilvl="1" w:tplc="9832339E" w:tentative="1">
      <w:start w:val="1"/>
      <w:numFmt w:val="bullet"/>
      <w:lvlText w:val="•"/>
      <w:lvlJc w:val="left"/>
      <w:pPr>
        <w:tabs>
          <w:tab w:val="num" w:pos="1440"/>
        </w:tabs>
        <w:ind w:left="1440" w:hanging="360"/>
      </w:pPr>
      <w:rPr>
        <w:rFonts w:ascii="Arial" w:hAnsi="Arial" w:hint="default"/>
      </w:rPr>
    </w:lvl>
    <w:lvl w:ilvl="2" w:tplc="AB348AC8" w:tentative="1">
      <w:start w:val="1"/>
      <w:numFmt w:val="bullet"/>
      <w:lvlText w:val="•"/>
      <w:lvlJc w:val="left"/>
      <w:pPr>
        <w:tabs>
          <w:tab w:val="num" w:pos="2160"/>
        </w:tabs>
        <w:ind w:left="2160" w:hanging="360"/>
      </w:pPr>
      <w:rPr>
        <w:rFonts w:ascii="Arial" w:hAnsi="Arial" w:hint="default"/>
      </w:rPr>
    </w:lvl>
    <w:lvl w:ilvl="3" w:tplc="9536B70E" w:tentative="1">
      <w:start w:val="1"/>
      <w:numFmt w:val="bullet"/>
      <w:lvlText w:val="•"/>
      <w:lvlJc w:val="left"/>
      <w:pPr>
        <w:tabs>
          <w:tab w:val="num" w:pos="2880"/>
        </w:tabs>
        <w:ind w:left="2880" w:hanging="360"/>
      </w:pPr>
      <w:rPr>
        <w:rFonts w:ascii="Arial" w:hAnsi="Arial" w:hint="default"/>
      </w:rPr>
    </w:lvl>
    <w:lvl w:ilvl="4" w:tplc="124650C0" w:tentative="1">
      <w:start w:val="1"/>
      <w:numFmt w:val="bullet"/>
      <w:lvlText w:val="•"/>
      <w:lvlJc w:val="left"/>
      <w:pPr>
        <w:tabs>
          <w:tab w:val="num" w:pos="3600"/>
        </w:tabs>
        <w:ind w:left="3600" w:hanging="360"/>
      </w:pPr>
      <w:rPr>
        <w:rFonts w:ascii="Arial" w:hAnsi="Arial" w:hint="default"/>
      </w:rPr>
    </w:lvl>
    <w:lvl w:ilvl="5" w:tplc="6F524058" w:tentative="1">
      <w:start w:val="1"/>
      <w:numFmt w:val="bullet"/>
      <w:lvlText w:val="•"/>
      <w:lvlJc w:val="left"/>
      <w:pPr>
        <w:tabs>
          <w:tab w:val="num" w:pos="4320"/>
        </w:tabs>
        <w:ind w:left="4320" w:hanging="360"/>
      </w:pPr>
      <w:rPr>
        <w:rFonts w:ascii="Arial" w:hAnsi="Arial" w:hint="default"/>
      </w:rPr>
    </w:lvl>
    <w:lvl w:ilvl="6" w:tplc="C5003814" w:tentative="1">
      <w:start w:val="1"/>
      <w:numFmt w:val="bullet"/>
      <w:lvlText w:val="•"/>
      <w:lvlJc w:val="left"/>
      <w:pPr>
        <w:tabs>
          <w:tab w:val="num" w:pos="5040"/>
        </w:tabs>
        <w:ind w:left="5040" w:hanging="360"/>
      </w:pPr>
      <w:rPr>
        <w:rFonts w:ascii="Arial" w:hAnsi="Arial" w:hint="default"/>
      </w:rPr>
    </w:lvl>
    <w:lvl w:ilvl="7" w:tplc="9F144C74" w:tentative="1">
      <w:start w:val="1"/>
      <w:numFmt w:val="bullet"/>
      <w:lvlText w:val="•"/>
      <w:lvlJc w:val="left"/>
      <w:pPr>
        <w:tabs>
          <w:tab w:val="num" w:pos="5760"/>
        </w:tabs>
        <w:ind w:left="5760" w:hanging="360"/>
      </w:pPr>
      <w:rPr>
        <w:rFonts w:ascii="Arial" w:hAnsi="Arial" w:hint="default"/>
      </w:rPr>
    </w:lvl>
    <w:lvl w:ilvl="8" w:tplc="821866B6" w:tentative="1">
      <w:start w:val="1"/>
      <w:numFmt w:val="bullet"/>
      <w:lvlText w:val="•"/>
      <w:lvlJc w:val="left"/>
      <w:pPr>
        <w:tabs>
          <w:tab w:val="num" w:pos="6480"/>
        </w:tabs>
        <w:ind w:left="6480" w:hanging="360"/>
      </w:pPr>
      <w:rPr>
        <w:rFonts w:ascii="Arial" w:hAnsi="Arial" w:hint="default"/>
      </w:rPr>
    </w:lvl>
  </w:abstractNum>
  <w:abstractNum w:abstractNumId="12">
    <w:nsid w:val="1D21343E"/>
    <w:multiLevelType w:val="hybridMultilevel"/>
    <w:tmpl w:val="D1AC747A"/>
    <w:lvl w:ilvl="0" w:tplc="ED0EB03C">
      <w:start w:val="1"/>
      <w:numFmt w:val="bullet"/>
      <w:lvlText w:val="•"/>
      <w:lvlJc w:val="left"/>
      <w:pPr>
        <w:tabs>
          <w:tab w:val="num" w:pos="720"/>
        </w:tabs>
        <w:ind w:left="720" w:hanging="360"/>
      </w:pPr>
      <w:rPr>
        <w:rFonts w:ascii="Arial" w:hAnsi="Arial" w:hint="default"/>
      </w:rPr>
    </w:lvl>
    <w:lvl w:ilvl="1" w:tplc="6B88DFD2" w:tentative="1">
      <w:start w:val="1"/>
      <w:numFmt w:val="bullet"/>
      <w:lvlText w:val="•"/>
      <w:lvlJc w:val="left"/>
      <w:pPr>
        <w:tabs>
          <w:tab w:val="num" w:pos="1440"/>
        </w:tabs>
        <w:ind w:left="1440" w:hanging="360"/>
      </w:pPr>
      <w:rPr>
        <w:rFonts w:ascii="Arial" w:hAnsi="Arial" w:hint="default"/>
      </w:rPr>
    </w:lvl>
    <w:lvl w:ilvl="2" w:tplc="2B92086A" w:tentative="1">
      <w:start w:val="1"/>
      <w:numFmt w:val="bullet"/>
      <w:lvlText w:val="•"/>
      <w:lvlJc w:val="left"/>
      <w:pPr>
        <w:tabs>
          <w:tab w:val="num" w:pos="2160"/>
        </w:tabs>
        <w:ind w:left="2160" w:hanging="360"/>
      </w:pPr>
      <w:rPr>
        <w:rFonts w:ascii="Arial" w:hAnsi="Arial" w:hint="default"/>
      </w:rPr>
    </w:lvl>
    <w:lvl w:ilvl="3" w:tplc="34224568" w:tentative="1">
      <w:start w:val="1"/>
      <w:numFmt w:val="bullet"/>
      <w:lvlText w:val="•"/>
      <w:lvlJc w:val="left"/>
      <w:pPr>
        <w:tabs>
          <w:tab w:val="num" w:pos="2880"/>
        </w:tabs>
        <w:ind w:left="2880" w:hanging="360"/>
      </w:pPr>
      <w:rPr>
        <w:rFonts w:ascii="Arial" w:hAnsi="Arial" w:hint="default"/>
      </w:rPr>
    </w:lvl>
    <w:lvl w:ilvl="4" w:tplc="32FC4334" w:tentative="1">
      <w:start w:val="1"/>
      <w:numFmt w:val="bullet"/>
      <w:lvlText w:val="•"/>
      <w:lvlJc w:val="left"/>
      <w:pPr>
        <w:tabs>
          <w:tab w:val="num" w:pos="3600"/>
        </w:tabs>
        <w:ind w:left="3600" w:hanging="360"/>
      </w:pPr>
      <w:rPr>
        <w:rFonts w:ascii="Arial" w:hAnsi="Arial" w:hint="default"/>
      </w:rPr>
    </w:lvl>
    <w:lvl w:ilvl="5" w:tplc="7196E354" w:tentative="1">
      <w:start w:val="1"/>
      <w:numFmt w:val="bullet"/>
      <w:lvlText w:val="•"/>
      <w:lvlJc w:val="left"/>
      <w:pPr>
        <w:tabs>
          <w:tab w:val="num" w:pos="4320"/>
        </w:tabs>
        <w:ind w:left="4320" w:hanging="360"/>
      </w:pPr>
      <w:rPr>
        <w:rFonts w:ascii="Arial" w:hAnsi="Arial" w:hint="default"/>
      </w:rPr>
    </w:lvl>
    <w:lvl w:ilvl="6" w:tplc="CC08F70E" w:tentative="1">
      <w:start w:val="1"/>
      <w:numFmt w:val="bullet"/>
      <w:lvlText w:val="•"/>
      <w:lvlJc w:val="left"/>
      <w:pPr>
        <w:tabs>
          <w:tab w:val="num" w:pos="5040"/>
        </w:tabs>
        <w:ind w:left="5040" w:hanging="360"/>
      </w:pPr>
      <w:rPr>
        <w:rFonts w:ascii="Arial" w:hAnsi="Arial" w:hint="default"/>
      </w:rPr>
    </w:lvl>
    <w:lvl w:ilvl="7" w:tplc="8286C428" w:tentative="1">
      <w:start w:val="1"/>
      <w:numFmt w:val="bullet"/>
      <w:lvlText w:val="•"/>
      <w:lvlJc w:val="left"/>
      <w:pPr>
        <w:tabs>
          <w:tab w:val="num" w:pos="5760"/>
        </w:tabs>
        <w:ind w:left="5760" w:hanging="360"/>
      </w:pPr>
      <w:rPr>
        <w:rFonts w:ascii="Arial" w:hAnsi="Arial" w:hint="default"/>
      </w:rPr>
    </w:lvl>
    <w:lvl w:ilvl="8" w:tplc="CCE2A9B0" w:tentative="1">
      <w:start w:val="1"/>
      <w:numFmt w:val="bullet"/>
      <w:lvlText w:val="•"/>
      <w:lvlJc w:val="left"/>
      <w:pPr>
        <w:tabs>
          <w:tab w:val="num" w:pos="6480"/>
        </w:tabs>
        <w:ind w:left="6480" w:hanging="360"/>
      </w:pPr>
      <w:rPr>
        <w:rFonts w:ascii="Arial" w:hAnsi="Arial" w:hint="default"/>
      </w:rPr>
    </w:lvl>
  </w:abstractNum>
  <w:abstractNum w:abstractNumId="13">
    <w:nsid w:val="220017D8"/>
    <w:multiLevelType w:val="hybridMultilevel"/>
    <w:tmpl w:val="E2AA16AC"/>
    <w:lvl w:ilvl="0" w:tplc="096E03F2">
      <w:start w:val="1"/>
      <w:numFmt w:val="bullet"/>
      <w:lvlText w:val="•"/>
      <w:lvlJc w:val="left"/>
      <w:pPr>
        <w:tabs>
          <w:tab w:val="num" w:pos="720"/>
        </w:tabs>
        <w:ind w:left="720" w:hanging="360"/>
      </w:pPr>
      <w:rPr>
        <w:rFonts w:ascii="Arial" w:hAnsi="Arial" w:hint="default"/>
      </w:rPr>
    </w:lvl>
    <w:lvl w:ilvl="1" w:tplc="D8804CDE" w:tentative="1">
      <w:start w:val="1"/>
      <w:numFmt w:val="bullet"/>
      <w:lvlText w:val="•"/>
      <w:lvlJc w:val="left"/>
      <w:pPr>
        <w:tabs>
          <w:tab w:val="num" w:pos="1440"/>
        </w:tabs>
        <w:ind w:left="1440" w:hanging="360"/>
      </w:pPr>
      <w:rPr>
        <w:rFonts w:ascii="Arial" w:hAnsi="Arial" w:hint="default"/>
      </w:rPr>
    </w:lvl>
    <w:lvl w:ilvl="2" w:tplc="61F2F6F8" w:tentative="1">
      <w:start w:val="1"/>
      <w:numFmt w:val="bullet"/>
      <w:lvlText w:val="•"/>
      <w:lvlJc w:val="left"/>
      <w:pPr>
        <w:tabs>
          <w:tab w:val="num" w:pos="2160"/>
        </w:tabs>
        <w:ind w:left="2160" w:hanging="360"/>
      </w:pPr>
      <w:rPr>
        <w:rFonts w:ascii="Arial" w:hAnsi="Arial" w:hint="default"/>
      </w:rPr>
    </w:lvl>
    <w:lvl w:ilvl="3" w:tplc="2EE8E670" w:tentative="1">
      <w:start w:val="1"/>
      <w:numFmt w:val="bullet"/>
      <w:lvlText w:val="•"/>
      <w:lvlJc w:val="left"/>
      <w:pPr>
        <w:tabs>
          <w:tab w:val="num" w:pos="2880"/>
        </w:tabs>
        <w:ind w:left="2880" w:hanging="360"/>
      </w:pPr>
      <w:rPr>
        <w:rFonts w:ascii="Arial" w:hAnsi="Arial" w:hint="default"/>
      </w:rPr>
    </w:lvl>
    <w:lvl w:ilvl="4" w:tplc="E9D08210" w:tentative="1">
      <w:start w:val="1"/>
      <w:numFmt w:val="bullet"/>
      <w:lvlText w:val="•"/>
      <w:lvlJc w:val="left"/>
      <w:pPr>
        <w:tabs>
          <w:tab w:val="num" w:pos="3600"/>
        </w:tabs>
        <w:ind w:left="3600" w:hanging="360"/>
      </w:pPr>
      <w:rPr>
        <w:rFonts w:ascii="Arial" w:hAnsi="Arial" w:hint="default"/>
      </w:rPr>
    </w:lvl>
    <w:lvl w:ilvl="5" w:tplc="388C9FD8" w:tentative="1">
      <w:start w:val="1"/>
      <w:numFmt w:val="bullet"/>
      <w:lvlText w:val="•"/>
      <w:lvlJc w:val="left"/>
      <w:pPr>
        <w:tabs>
          <w:tab w:val="num" w:pos="4320"/>
        </w:tabs>
        <w:ind w:left="4320" w:hanging="360"/>
      </w:pPr>
      <w:rPr>
        <w:rFonts w:ascii="Arial" w:hAnsi="Arial" w:hint="default"/>
      </w:rPr>
    </w:lvl>
    <w:lvl w:ilvl="6" w:tplc="9D2AC282" w:tentative="1">
      <w:start w:val="1"/>
      <w:numFmt w:val="bullet"/>
      <w:lvlText w:val="•"/>
      <w:lvlJc w:val="left"/>
      <w:pPr>
        <w:tabs>
          <w:tab w:val="num" w:pos="5040"/>
        </w:tabs>
        <w:ind w:left="5040" w:hanging="360"/>
      </w:pPr>
      <w:rPr>
        <w:rFonts w:ascii="Arial" w:hAnsi="Arial" w:hint="default"/>
      </w:rPr>
    </w:lvl>
    <w:lvl w:ilvl="7" w:tplc="994A44A0" w:tentative="1">
      <w:start w:val="1"/>
      <w:numFmt w:val="bullet"/>
      <w:lvlText w:val="•"/>
      <w:lvlJc w:val="left"/>
      <w:pPr>
        <w:tabs>
          <w:tab w:val="num" w:pos="5760"/>
        </w:tabs>
        <w:ind w:left="5760" w:hanging="360"/>
      </w:pPr>
      <w:rPr>
        <w:rFonts w:ascii="Arial" w:hAnsi="Arial" w:hint="default"/>
      </w:rPr>
    </w:lvl>
    <w:lvl w:ilvl="8" w:tplc="31B0B5C4" w:tentative="1">
      <w:start w:val="1"/>
      <w:numFmt w:val="bullet"/>
      <w:lvlText w:val="•"/>
      <w:lvlJc w:val="left"/>
      <w:pPr>
        <w:tabs>
          <w:tab w:val="num" w:pos="6480"/>
        </w:tabs>
        <w:ind w:left="6480" w:hanging="360"/>
      </w:pPr>
      <w:rPr>
        <w:rFonts w:ascii="Arial" w:hAnsi="Arial" w:hint="default"/>
      </w:rPr>
    </w:lvl>
  </w:abstractNum>
  <w:abstractNum w:abstractNumId="14">
    <w:nsid w:val="27797409"/>
    <w:multiLevelType w:val="hybridMultilevel"/>
    <w:tmpl w:val="911C7D1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7FA53A0"/>
    <w:multiLevelType w:val="hybridMultilevel"/>
    <w:tmpl w:val="EB8E5FC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2BE40F9F"/>
    <w:multiLevelType w:val="hybridMultilevel"/>
    <w:tmpl w:val="E368A728"/>
    <w:lvl w:ilvl="0" w:tplc="2362E4BE">
      <w:start w:val="1"/>
      <w:numFmt w:val="bullet"/>
      <w:lvlText w:val="•"/>
      <w:lvlJc w:val="left"/>
      <w:pPr>
        <w:tabs>
          <w:tab w:val="num" w:pos="720"/>
        </w:tabs>
        <w:ind w:left="720" w:hanging="360"/>
      </w:pPr>
      <w:rPr>
        <w:rFonts w:ascii="Arial" w:hAnsi="Arial" w:hint="default"/>
      </w:rPr>
    </w:lvl>
    <w:lvl w:ilvl="1" w:tplc="028AC232" w:tentative="1">
      <w:start w:val="1"/>
      <w:numFmt w:val="bullet"/>
      <w:lvlText w:val="•"/>
      <w:lvlJc w:val="left"/>
      <w:pPr>
        <w:tabs>
          <w:tab w:val="num" w:pos="1440"/>
        </w:tabs>
        <w:ind w:left="1440" w:hanging="360"/>
      </w:pPr>
      <w:rPr>
        <w:rFonts w:ascii="Arial" w:hAnsi="Arial" w:hint="default"/>
      </w:rPr>
    </w:lvl>
    <w:lvl w:ilvl="2" w:tplc="6B5E89C0" w:tentative="1">
      <w:start w:val="1"/>
      <w:numFmt w:val="bullet"/>
      <w:lvlText w:val="•"/>
      <w:lvlJc w:val="left"/>
      <w:pPr>
        <w:tabs>
          <w:tab w:val="num" w:pos="2160"/>
        </w:tabs>
        <w:ind w:left="2160" w:hanging="360"/>
      </w:pPr>
      <w:rPr>
        <w:rFonts w:ascii="Arial" w:hAnsi="Arial" w:hint="default"/>
      </w:rPr>
    </w:lvl>
    <w:lvl w:ilvl="3" w:tplc="05B2F11E" w:tentative="1">
      <w:start w:val="1"/>
      <w:numFmt w:val="bullet"/>
      <w:lvlText w:val="•"/>
      <w:lvlJc w:val="left"/>
      <w:pPr>
        <w:tabs>
          <w:tab w:val="num" w:pos="2880"/>
        </w:tabs>
        <w:ind w:left="2880" w:hanging="360"/>
      </w:pPr>
      <w:rPr>
        <w:rFonts w:ascii="Arial" w:hAnsi="Arial" w:hint="default"/>
      </w:rPr>
    </w:lvl>
    <w:lvl w:ilvl="4" w:tplc="A2CE541E" w:tentative="1">
      <w:start w:val="1"/>
      <w:numFmt w:val="bullet"/>
      <w:lvlText w:val="•"/>
      <w:lvlJc w:val="left"/>
      <w:pPr>
        <w:tabs>
          <w:tab w:val="num" w:pos="3600"/>
        </w:tabs>
        <w:ind w:left="3600" w:hanging="360"/>
      </w:pPr>
      <w:rPr>
        <w:rFonts w:ascii="Arial" w:hAnsi="Arial" w:hint="default"/>
      </w:rPr>
    </w:lvl>
    <w:lvl w:ilvl="5" w:tplc="7BA28BBC" w:tentative="1">
      <w:start w:val="1"/>
      <w:numFmt w:val="bullet"/>
      <w:lvlText w:val="•"/>
      <w:lvlJc w:val="left"/>
      <w:pPr>
        <w:tabs>
          <w:tab w:val="num" w:pos="4320"/>
        </w:tabs>
        <w:ind w:left="4320" w:hanging="360"/>
      </w:pPr>
      <w:rPr>
        <w:rFonts w:ascii="Arial" w:hAnsi="Arial" w:hint="default"/>
      </w:rPr>
    </w:lvl>
    <w:lvl w:ilvl="6" w:tplc="0D106292" w:tentative="1">
      <w:start w:val="1"/>
      <w:numFmt w:val="bullet"/>
      <w:lvlText w:val="•"/>
      <w:lvlJc w:val="left"/>
      <w:pPr>
        <w:tabs>
          <w:tab w:val="num" w:pos="5040"/>
        </w:tabs>
        <w:ind w:left="5040" w:hanging="360"/>
      </w:pPr>
      <w:rPr>
        <w:rFonts w:ascii="Arial" w:hAnsi="Arial" w:hint="default"/>
      </w:rPr>
    </w:lvl>
    <w:lvl w:ilvl="7" w:tplc="DE9CB3B0" w:tentative="1">
      <w:start w:val="1"/>
      <w:numFmt w:val="bullet"/>
      <w:lvlText w:val="•"/>
      <w:lvlJc w:val="left"/>
      <w:pPr>
        <w:tabs>
          <w:tab w:val="num" w:pos="5760"/>
        </w:tabs>
        <w:ind w:left="5760" w:hanging="360"/>
      </w:pPr>
      <w:rPr>
        <w:rFonts w:ascii="Arial" w:hAnsi="Arial" w:hint="default"/>
      </w:rPr>
    </w:lvl>
    <w:lvl w:ilvl="8" w:tplc="FE76B4CE" w:tentative="1">
      <w:start w:val="1"/>
      <w:numFmt w:val="bullet"/>
      <w:lvlText w:val="•"/>
      <w:lvlJc w:val="left"/>
      <w:pPr>
        <w:tabs>
          <w:tab w:val="num" w:pos="6480"/>
        </w:tabs>
        <w:ind w:left="6480" w:hanging="360"/>
      </w:pPr>
      <w:rPr>
        <w:rFonts w:ascii="Arial" w:hAnsi="Arial" w:hint="default"/>
      </w:rPr>
    </w:lvl>
  </w:abstractNum>
  <w:abstractNum w:abstractNumId="17">
    <w:nsid w:val="2F2D1456"/>
    <w:multiLevelType w:val="hybridMultilevel"/>
    <w:tmpl w:val="ACA8363A"/>
    <w:lvl w:ilvl="0" w:tplc="B6EE3F98">
      <w:start w:val="1"/>
      <w:numFmt w:val="bullet"/>
      <w:lvlText w:val="•"/>
      <w:lvlJc w:val="left"/>
      <w:pPr>
        <w:tabs>
          <w:tab w:val="num" w:pos="720"/>
        </w:tabs>
        <w:ind w:left="720" w:hanging="360"/>
      </w:pPr>
      <w:rPr>
        <w:rFonts w:ascii="Arial" w:hAnsi="Arial" w:hint="default"/>
      </w:rPr>
    </w:lvl>
    <w:lvl w:ilvl="1" w:tplc="1302A63E" w:tentative="1">
      <w:start w:val="1"/>
      <w:numFmt w:val="bullet"/>
      <w:lvlText w:val="•"/>
      <w:lvlJc w:val="left"/>
      <w:pPr>
        <w:tabs>
          <w:tab w:val="num" w:pos="1440"/>
        </w:tabs>
        <w:ind w:left="1440" w:hanging="360"/>
      </w:pPr>
      <w:rPr>
        <w:rFonts w:ascii="Arial" w:hAnsi="Arial" w:hint="default"/>
      </w:rPr>
    </w:lvl>
    <w:lvl w:ilvl="2" w:tplc="24A2CECC" w:tentative="1">
      <w:start w:val="1"/>
      <w:numFmt w:val="bullet"/>
      <w:lvlText w:val="•"/>
      <w:lvlJc w:val="left"/>
      <w:pPr>
        <w:tabs>
          <w:tab w:val="num" w:pos="2160"/>
        </w:tabs>
        <w:ind w:left="2160" w:hanging="360"/>
      </w:pPr>
      <w:rPr>
        <w:rFonts w:ascii="Arial" w:hAnsi="Arial" w:hint="default"/>
      </w:rPr>
    </w:lvl>
    <w:lvl w:ilvl="3" w:tplc="1A0A68D0" w:tentative="1">
      <w:start w:val="1"/>
      <w:numFmt w:val="bullet"/>
      <w:lvlText w:val="•"/>
      <w:lvlJc w:val="left"/>
      <w:pPr>
        <w:tabs>
          <w:tab w:val="num" w:pos="2880"/>
        </w:tabs>
        <w:ind w:left="2880" w:hanging="360"/>
      </w:pPr>
      <w:rPr>
        <w:rFonts w:ascii="Arial" w:hAnsi="Arial" w:hint="default"/>
      </w:rPr>
    </w:lvl>
    <w:lvl w:ilvl="4" w:tplc="630E6EE8" w:tentative="1">
      <w:start w:val="1"/>
      <w:numFmt w:val="bullet"/>
      <w:lvlText w:val="•"/>
      <w:lvlJc w:val="left"/>
      <w:pPr>
        <w:tabs>
          <w:tab w:val="num" w:pos="3600"/>
        </w:tabs>
        <w:ind w:left="3600" w:hanging="360"/>
      </w:pPr>
      <w:rPr>
        <w:rFonts w:ascii="Arial" w:hAnsi="Arial" w:hint="default"/>
      </w:rPr>
    </w:lvl>
    <w:lvl w:ilvl="5" w:tplc="36361DEC" w:tentative="1">
      <w:start w:val="1"/>
      <w:numFmt w:val="bullet"/>
      <w:lvlText w:val="•"/>
      <w:lvlJc w:val="left"/>
      <w:pPr>
        <w:tabs>
          <w:tab w:val="num" w:pos="4320"/>
        </w:tabs>
        <w:ind w:left="4320" w:hanging="360"/>
      </w:pPr>
      <w:rPr>
        <w:rFonts w:ascii="Arial" w:hAnsi="Arial" w:hint="default"/>
      </w:rPr>
    </w:lvl>
    <w:lvl w:ilvl="6" w:tplc="4FA6EDC0" w:tentative="1">
      <w:start w:val="1"/>
      <w:numFmt w:val="bullet"/>
      <w:lvlText w:val="•"/>
      <w:lvlJc w:val="left"/>
      <w:pPr>
        <w:tabs>
          <w:tab w:val="num" w:pos="5040"/>
        </w:tabs>
        <w:ind w:left="5040" w:hanging="360"/>
      </w:pPr>
      <w:rPr>
        <w:rFonts w:ascii="Arial" w:hAnsi="Arial" w:hint="default"/>
      </w:rPr>
    </w:lvl>
    <w:lvl w:ilvl="7" w:tplc="9EAE0A00" w:tentative="1">
      <w:start w:val="1"/>
      <w:numFmt w:val="bullet"/>
      <w:lvlText w:val="•"/>
      <w:lvlJc w:val="left"/>
      <w:pPr>
        <w:tabs>
          <w:tab w:val="num" w:pos="5760"/>
        </w:tabs>
        <w:ind w:left="5760" w:hanging="360"/>
      </w:pPr>
      <w:rPr>
        <w:rFonts w:ascii="Arial" w:hAnsi="Arial" w:hint="default"/>
      </w:rPr>
    </w:lvl>
    <w:lvl w:ilvl="8" w:tplc="E698F942" w:tentative="1">
      <w:start w:val="1"/>
      <w:numFmt w:val="bullet"/>
      <w:lvlText w:val="•"/>
      <w:lvlJc w:val="left"/>
      <w:pPr>
        <w:tabs>
          <w:tab w:val="num" w:pos="6480"/>
        </w:tabs>
        <w:ind w:left="6480" w:hanging="360"/>
      </w:pPr>
      <w:rPr>
        <w:rFonts w:ascii="Arial" w:hAnsi="Arial" w:hint="default"/>
      </w:rPr>
    </w:lvl>
  </w:abstractNum>
  <w:abstractNum w:abstractNumId="18">
    <w:nsid w:val="33591BEA"/>
    <w:multiLevelType w:val="hybridMultilevel"/>
    <w:tmpl w:val="2C6A26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3AA2D61"/>
    <w:multiLevelType w:val="hybridMultilevel"/>
    <w:tmpl w:val="2CDC69AE"/>
    <w:lvl w:ilvl="0" w:tplc="A218DBB0">
      <w:start w:val="1"/>
      <w:numFmt w:val="bullet"/>
      <w:lvlText w:val="•"/>
      <w:lvlJc w:val="left"/>
      <w:pPr>
        <w:tabs>
          <w:tab w:val="num" w:pos="720"/>
        </w:tabs>
        <w:ind w:left="720" w:hanging="360"/>
      </w:pPr>
      <w:rPr>
        <w:rFonts w:ascii="Arial" w:hAnsi="Arial" w:hint="default"/>
      </w:rPr>
    </w:lvl>
    <w:lvl w:ilvl="1" w:tplc="8A6CC0FE" w:tentative="1">
      <w:start w:val="1"/>
      <w:numFmt w:val="bullet"/>
      <w:lvlText w:val="•"/>
      <w:lvlJc w:val="left"/>
      <w:pPr>
        <w:tabs>
          <w:tab w:val="num" w:pos="1440"/>
        </w:tabs>
        <w:ind w:left="1440" w:hanging="360"/>
      </w:pPr>
      <w:rPr>
        <w:rFonts w:ascii="Arial" w:hAnsi="Arial" w:hint="default"/>
      </w:rPr>
    </w:lvl>
    <w:lvl w:ilvl="2" w:tplc="7F30DB0E" w:tentative="1">
      <w:start w:val="1"/>
      <w:numFmt w:val="bullet"/>
      <w:lvlText w:val="•"/>
      <w:lvlJc w:val="left"/>
      <w:pPr>
        <w:tabs>
          <w:tab w:val="num" w:pos="2160"/>
        </w:tabs>
        <w:ind w:left="2160" w:hanging="360"/>
      </w:pPr>
      <w:rPr>
        <w:rFonts w:ascii="Arial" w:hAnsi="Arial" w:hint="default"/>
      </w:rPr>
    </w:lvl>
    <w:lvl w:ilvl="3" w:tplc="5B9E13C2" w:tentative="1">
      <w:start w:val="1"/>
      <w:numFmt w:val="bullet"/>
      <w:lvlText w:val="•"/>
      <w:lvlJc w:val="left"/>
      <w:pPr>
        <w:tabs>
          <w:tab w:val="num" w:pos="2880"/>
        </w:tabs>
        <w:ind w:left="2880" w:hanging="360"/>
      </w:pPr>
      <w:rPr>
        <w:rFonts w:ascii="Arial" w:hAnsi="Arial" w:hint="default"/>
      </w:rPr>
    </w:lvl>
    <w:lvl w:ilvl="4" w:tplc="4D1A5890" w:tentative="1">
      <w:start w:val="1"/>
      <w:numFmt w:val="bullet"/>
      <w:lvlText w:val="•"/>
      <w:lvlJc w:val="left"/>
      <w:pPr>
        <w:tabs>
          <w:tab w:val="num" w:pos="3600"/>
        </w:tabs>
        <w:ind w:left="3600" w:hanging="360"/>
      </w:pPr>
      <w:rPr>
        <w:rFonts w:ascii="Arial" w:hAnsi="Arial" w:hint="default"/>
      </w:rPr>
    </w:lvl>
    <w:lvl w:ilvl="5" w:tplc="F5ECF00A" w:tentative="1">
      <w:start w:val="1"/>
      <w:numFmt w:val="bullet"/>
      <w:lvlText w:val="•"/>
      <w:lvlJc w:val="left"/>
      <w:pPr>
        <w:tabs>
          <w:tab w:val="num" w:pos="4320"/>
        </w:tabs>
        <w:ind w:left="4320" w:hanging="360"/>
      </w:pPr>
      <w:rPr>
        <w:rFonts w:ascii="Arial" w:hAnsi="Arial" w:hint="default"/>
      </w:rPr>
    </w:lvl>
    <w:lvl w:ilvl="6" w:tplc="2E8AD064" w:tentative="1">
      <w:start w:val="1"/>
      <w:numFmt w:val="bullet"/>
      <w:lvlText w:val="•"/>
      <w:lvlJc w:val="left"/>
      <w:pPr>
        <w:tabs>
          <w:tab w:val="num" w:pos="5040"/>
        </w:tabs>
        <w:ind w:left="5040" w:hanging="360"/>
      </w:pPr>
      <w:rPr>
        <w:rFonts w:ascii="Arial" w:hAnsi="Arial" w:hint="default"/>
      </w:rPr>
    </w:lvl>
    <w:lvl w:ilvl="7" w:tplc="29923150" w:tentative="1">
      <w:start w:val="1"/>
      <w:numFmt w:val="bullet"/>
      <w:lvlText w:val="•"/>
      <w:lvlJc w:val="left"/>
      <w:pPr>
        <w:tabs>
          <w:tab w:val="num" w:pos="5760"/>
        </w:tabs>
        <w:ind w:left="5760" w:hanging="360"/>
      </w:pPr>
      <w:rPr>
        <w:rFonts w:ascii="Arial" w:hAnsi="Arial" w:hint="default"/>
      </w:rPr>
    </w:lvl>
    <w:lvl w:ilvl="8" w:tplc="22CE922E" w:tentative="1">
      <w:start w:val="1"/>
      <w:numFmt w:val="bullet"/>
      <w:lvlText w:val="•"/>
      <w:lvlJc w:val="left"/>
      <w:pPr>
        <w:tabs>
          <w:tab w:val="num" w:pos="6480"/>
        </w:tabs>
        <w:ind w:left="6480" w:hanging="360"/>
      </w:pPr>
      <w:rPr>
        <w:rFonts w:ascii="Arial" w:hAnsi="Arial" w:hint="default"/>
      </w:rPr>
    </w:lvl>
  </w:abstractNum>
  <w:abstractNum w:abstractNumId="20">
    <w:nsid w:val="36551A07"/>
    <w:multiLevelType w:val="hybridMultilevel"/>
    <w:tmpl w:val="B978E620"/>
    <w:lvl w:ilvl="0" w:tplc="0408000B">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nsid w:val="3DA64CBD"/>
    <w:multiLevelType w:val="hybridMultilevel"/>
    <w:tmpl w:val="6E985116"/>
    <w:lvl w:ilvl="0" w:tplc="29A4E08A">
      <w:start w:val="1"/>
      <w:numFmt w:val="bullet"/>
      <w:lvlText w:val=""/>
      <w:lvlPicBulletId w:val="0"/>
      <w:lvlJc w:val="left"/>
      <w:pPr>
        <w:tabs>
          <w:tab w:val="num" w:pos="720"/>
        </w:tabs>
        <w:ind w:left="720" w:hanging="360"/>
      </w:pPr>
      <w:rPr>
        <w:rFonts w:ascii="Symbol" w:hAnsi="Symbol" w:hint="default"/>
      </w:rPr>
    </w:lvl>
    <w:lvl w:ilvl="1" w:tplc="A4AE5B36" w:tentative="1">
      <w:start w:val="1"/>
      <w:numFmt w:val="bullet"/>
      <w:lvlText w:val=""/>
      <w:lvlPicBulletId w:val="0"/>
      <w:lvlJc w:val="left"/>
      <w:pPr>
        <w:tabs>
          <w:tab w:val="num" w:pos="1440"/>
        </w:tabs>
        <w:ind w:left="1440" w:hanging="360"/>
      </w:pPr>
      <w:rPr>
        <w:rFonts w:ascii="Symbol" w:hAnsi="Symbol" w:hint="default"/>
      </w:rPr>
    </w:lvl>
    <w:lvl w:ilvl="2" w:tplc="829E84BC" w:tentative="1">
      <w:start w:val="1"/>
      <w:numFmt w:val="bullet"/>
      <w:lvlText w:val=""/>
      <w:lvlPicBulletId w:val="0"/>
      <w:lvlJc w:val="left"/>
      <w:pPr>
        <w:tabs>
          <w:tab w:val="num" w:pos="2160"/>
        </w:tabs>
        <w:ind w:left="2160" w:hanging="360"/>
      </w:pPr>
      <w:rPr>
        <w:rFonts w:ascii="Symbol" w:hAnsi="Symbol" w:hint="default"/>
      </w:rPr>
    </w:lvl>
    <w:lvl w:ilvl="3" w:tplc="ABB83F82" w:tentative="1">
      <w:start w:val="1"/>
      <w:numFmt w:val="bullet"/>
      <w:lvlText w:val=""/>
      <w:lvlPicBulletId w:val="0"/>
      <w:lvlJc w:val="left"/>
      <w:pPr>
        <w:tabs>
          <w:tab w:val="num" w:pos="2880"/>
        </w:tabs>
        <w:ind w:left="2880" w:hanging="360"/>
      </w:pPr>
      <w:rPr>
        <w:rFonts w:ascii="Symbol" w:hAnsi="Symbol" w:hint="default"/>
      </w:rPr>
    </w:lvl>
    <w:lvl w:ilvl="4" w:tplc="B4CA4CF6" w:tentative="1">
      <w:start w:val="1"/>
      <w:numFmt w:val="bullet"/>
      <w:lvlText w:val=""/>
      <w:lvlPicBulletId w:val="0"/>
      <w:lvlJc w:val="left"/>
      <w:pPr>
        <w:tabs>
          <w:tab w:val="num" w:pos="3600"/>
        </w:tabs>
        <w:ind w:left="3600" w:hanging="360"/>
      </w:pPr>
      <w:rPr>
        <w:rFonts w:ascii="Symbol" w:hAnsi="Symbol" w:hint="default"/>
      </w:rPr>
    </w:lvl>
    <w:lvl w:ilvl="5" w:tplc="EA1E10D8" w:tentative="1">
      <w:start w:val="1"/>
      <w:numFmt w:val="bullet"/>
      <w:lvlText w:val=""/>
      <w:lvlPicBulletId w:val="0"/>
      <w:lvlJc w:val="left"/>
      <w:pPr>
        <w:tabs>
          <w:tab w:val="num" w:pos="4320"/>
        </w:tabs>
        <w:ind w:left="4320" w:hanging="360"/>
      </w:pPr>
      <w:rPr>
        <w:rFonts w:ascii="Symbol" w:hAnsi="Symbol" w:hint="default"/>
      </w:rPr>
    </w:lvl>
    <w:lvl w:ilvl="6" w:tplc="84C86B0C" w:tentative="1">
      <w:start w:val="1"/>
      <w:numFmt w:val="bullet"/>
      <w:lvlText w:val=""/>
      <w:lvlPicBulletId w:val="0"/>
      <w:lvlJc w:val="left"/>
      <w:pPr>
        <w:tabs>
          <w:tab w:val="num" w:pos="5040"/>
        </w:tabs>
        <w:ind w:left="5040" w:hanging="360"/>
      </w:pPr>
      <w:rPr>
        <w:rFonts w:ascii="Symbol" w:hAnsi="Symbol" w:hint="default"/>
      </w:rPr>
    </w:lvl>
    <w:lvl w:ilvl="7" w:tplc="3E20D5DE" w:tentative="1">
      <w:start w:val="1"/>
      <w:numFmt w:val="bullet"/>
      <w:lvlText w:val=""/>
      <w:lvlPicBulletId w:val="0"/>
      <w:lvlJc w:val="left"/>
      <w:pPr>
        <w:tabs>
          <w:tab w:val="num" w:pos="5760"/>
        </w:tabs>
        <w:ind w:left="5760" w:hanging="360"/>
      </w:pPr>
      <w:rPr>
        <w:rFonts w:ascii="Symbol" w:hAnsi="Symbol" w:hint="default"/>
      </w:rPr>
    </w:lvl>
    <w:lvl w:ilvl="8" w:tplc="2E302F0C" w:tentative="1">
      <w:start w:val="1"/>
      <w:numFmt w:val="bullet"/>
      <w:lvlText w:val=""/>
      <w:lvlPicBulletId w:val="0"/>
      <w:lvlJc w:val="left"/>
      <w:pPr>
        <w:tabs>
          <w:tab w:val="num" w:pos="6480"/>
        </w:tabs>
        <w:ind w:left="6480" w:hanging="360"/>
      </w:pPr>
      <w:rPr>
        <w:rFonts w:ascii="Symbol" w:hAnsi="Symbol" w:hint="default"/>
      </w:rPr>
    </w:lvl>
  </w:abstractNum>
  <w:abstractNum w:abstractNumId="22">
    <w:nsid w:val="442A3534"/>
    <w:multiLevelType w:val="hybridMultilevel"/>
    <w:tmpl w:val="8BC0C70C"/>
    <w:lvl w:ilvl="0" w:tplc="C97E7830">
      <w:start w:val="1"/>
      <w:numFmt w:val="bullet"/>
      <w:lvlText w:val=""/>
      <w:lvlPicBulletId w:val="0"/>
      <w:lvlJc w:val="left"/>
      <w:pPr>
        <w:tabs>
          <w:tab w:val="num" w:pos="720"/>
        </w:tabs>
        <w:ind w:left="720" w:hanging="360"/>
      </w:pPr>
      <w:rPr>
        <w:rFonts w:ascii="Symbol" w:hAnsi="Symbol" w:hint="default"/>
      </w:rPr>
    </w:lvl>
    <w:lvl w:ilvl="1" w:tplc="61E4D4F0" w:tentative="1">
      <w:start w:val="1"/>
      <w:numFmt w:val="bullet"/>
      <w:lvlText w:val=""/>
      <w:lvlPicBulletId w:val="0"/>
      <w:lvlJc w:val="left"/>
      <w:pPr>
        <w:tabs>
          <w:tab w:val="num" w:pos="1440"/>
        </w:tabs>
        <w:ind w:left="1440" w:hanging="360"/>
      </w:pPr>
      <w:rPr>
        <w:rFonts w:ascii="Symbol" w:hAnsi="Symbol" w:hint="default"/>
      </w:rPr>
    </w:lvl>
    <w:lvl w:ilvl="2" w:tplc="8CFC3AB0" w:tentative="1">
      <w:start w:val="1"/>
      <w:numFmt w:val="bullet"/>
      <w:lvlText w:val=""/>
      <w:lvlPicBulletId w:val="0"/>
      <w:lvlJc w:val="left"/>
      <w:pPr>
        <w:tabs>
          <w:tab w:val="num" w:pos="2160"/>
        </w:tabs>
        <w:ind w:left="2160" w:hanging="360"/>
      </w:pPr>
      <w:rPr>
        <w:rFonts w:ascii="Symbol" w:hAnsi="Symbol" w:hint="default"/>
      </w:rPr>
    </w:lvl>
    <w:lvl w:ilvl="3" w:tplc="CB287BD4" w:tentative="1">
      <w:start w:val="1"/>
      <w:numFmt w:val="bullet"/>
      <w:lvlText w:val=""/>
      <w:lvlPicBulletId w:val="0"/>
      <w:lvlJc w:val="left"/>
      <w:pPr>
        <w:tabs>
          <w:tab w:val="num" w:pos="2880"/>
        </w:tabs>
        <w:ind w:left="2880" w:hanging="360"/>
      </w:pPr>
      <w:rPr>
        <w:rFonts w:ascii="Symbol" w:hAnsi="Symbol" w:hint="default"/>
      </w:rPr>
    </w:lvl>
    <w:lvl w:ilvl="4" w:tplc="FC96AE3A" w:tentative="1">
      <w:start w:val="1"/>
      <w:numFmt w:val="bullet"/>
      <w:lvlText w:val=""/>
      <w:lvlPicBulletId w:val="0"/>
      <w:lvlJc w:val="left"/>
      <w:pPr>
        <w:tabs>
          <w:tab w:val="num" w:pos="3600"/>
        </w:tabs>
        <w:ind w:left="3600" w:hanging="360"/>
      </w:pPr>
      <w:rPr>
        <w:rFonts w:ascii="Symbol" w:hAnsi="Symbol" w:hint="default"/>
      </w:rPr>
    </w:lvl>
    <w:lvl w:ilvl="5" w:tplc="6FA46230" w:tentative="1">
      <w:start w:val="1"/>
      <w:numFmt w:val="bullet"/>
      <w:lvlText w:val=""/>
      <w:lvlPicBulletId w:val="0"/>
      <w:lvlJc w:val="left"/>
      <w:pPr>
        <w:tabs>
          <w:tab w:val="num" w:pos="4320"/>
        </w:tabs>
        <w:ind w:left="4320" w:hanging="360"/>
      </w:pPr>
      <w:rPr>
        <w:rFonts w:ascii="Symbol" w:hAnsi="Symbol" w:hint="default"/>
      </w:rPr>
    </w:lvl>
    <w:lvl w:ilvl="6" w:tplc="36ACEFE8" w:tentative="1">
      <w:start w:val="1"/>
      <w:numFmt w:val="bullet"/>
      <w:lvlText w:val=""/>
      <w:lvlPicBulletId w:val="0"/>
      <w:lvlJc w:val="left"/>
      <w:pPr>
        <w:tabs>
          <w:tab w:val="num" w:pos="5040"/>
        </w:tabs>
        <w:ind w:left="5040" w:hanging="360"/>
      </w:pPr>
      <w:rPr>
        <w:rFonts w:ascii="Symbol" w:hAnsi="Symbol" w:hint="default"/>
      </w:rPr>
    </w:lvl>
    <w:lvl w:ilvl="7" w:tplc="29644368" w:tentative="1">
      <w:start w:val="1"/>
      <w:numFmt w:val="bullet"/>
      <w:lvlText w:val=""/>
      <w:lvlPicBulletId w:val="0"/>
      <w:lvlJc w:val="left"/>
      <w:pPr>
        <w:tabs>
          <w:tab w:val="num" w:pos="5760"/>
        </w:tabs>
        <w:ind w:left="5760" w:hanging="360"/>
      </w:pPr>
      <w:rPr>
        <w:rFonts w:ascii="Symbol" w:hAnsi="Symbol" w:hint="default"/>
      </w:rPr>
    </w:lvl>
    <w:lvl w:ilvl="8" w:tplc="3BF802AA"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45F2224D"/>
    <w:multiLevelType w:val="hybridMultilevel"/>
    <w:tmpl w:val="20640F00"/>
    <w:lvl w:ilvl="0" w:tplc="F7B8D69C">
      <w:start w:val="1"/>
      <w:numFmt w:val="bullet"/>
      <w:lvlText w:val="•"/>
      <w:lvlJc w:val="left"/>
      <w:pPr>
        <w:tabs>
          <w:tab w:val="num" w:pos="720"/>
        </w:tabs>
        <w:ind w:left="720" w:hanging="360"/>
      </w:pPr>
      <w:rPr>
        <w:rFonts w:ascii="Times New Roman" w:hAnsi="Times New Roman" w:hint="default"/>
      </w:rPr>
    </w:lvl>
    <w:lvl w:ilvl="1" w:tplc="A644334A" w:tentative="1">
      <w:start w:val="1"/>
      <w:numFmt w:val="bullet"/>
      <w:lvlText w:val="•"/>
      <w:lvlJc w:val="left"/>
      <w:pPr>
        <w:tabs>
          <w:tab w:val="num" w:pos="1440"/>
        </w:tabs>
        <w:ind w:left="1440" w:hanging="360"/>
      </w:pPr>
      <w:rPr>
        <w:rFonts w:ascii="Times New Roman" w:hAnsi="Times New Roman" w:hint="default"/>
      </w:rPr>
    </w:lvl>
    <w:lvl w:ilvl="2" w:tplc="F37C61EE">
      <w:start w:val="175"/>
      <w:numFmt w:val="bullet"/>
      <w:lvlText w:val="•"/>
      <w:lvlJc w:val="left"/>
      <w:pPr>
        <w:tabs>
          <w:tab w:val="num" w:pos="2160"/>
        </w:tabs>
        <w:ind w:left="2160" w:hanging="360"/>
      </w:pPr>
      <w:rPr>
        <w:rFonts w:ascii="Times New Roman" w:hAnsi="Times New Roman" w:hint="default"/>
      </w:rPr>
    </w:lvl>
    <w:lvl w:ilvl="3" w:tplc="7BEA5FB4" w:tentative="1">
      <w:start w:val="1"/>
      <w:numFmt w:val="bullet"/>
      <w:lvlText w:val="•"/>
      <w:lvlJc w:val="left"/>
      <w:pPr>
        <w:tabs>
          <w:tab w:val="num" w:pos="2880"/>
        </w:tabs>
        <w:ind w:left="2880" w:hanging="360"/>
      </w:pPr>
      <w:rPr>
        <w:rFonts w:ascii="Times New Roman" w:hAnsi="Times New Roman" w:hint="default"/>
      </w:rPr>
    </w:lvl>
    <w:lvl w:ilvl="4" w:tplc="E3BC6596" w:tentative="1">
      <w:start w:val="1"/>
      <w:numFmt w:val="bullet"/>
      <w:lvlText w:val="•"/>
      <w:lvlJc w:val="left"/>
      <w:pPr>
        <w:tabs>
          <w:tab w:val="num" w:pos="3600"/>
        </w:tabs>
        <w:ind w:left="3600" w:hanging="360"/>
      </w:pPr>
      <w:rPr>
        <w:rFonts w:ascii="Times New Roman" w:hAnsi="Times New Roman" w:hint="default"/>
      </w:rPr>
    </w:lvl>
    <w:lvl w:ilvl="5" w:tplc="88C69E30" w:tentative="1">
      <w:start w:val="1"/>
      <w:numFmt w:val="bullet"/>
      <w:lvlText w:val="•"/>
      <w:lvlJc w:val="left"/>
      <w:pPr>
        <w:tabs>
          <w:tab w:val="num" w:pos="4320"/>
        </w:tabs>
        <w:ind w:left="4320" w:hanging="360"/>
      </w:pPr>
      <w:rPr>
        <w:rFonts w:ascii="Times New Roman" w:hAnsi="Times New Roman" w:hint="default"/>
      </w:rPr>
    </w:lvl>
    <w:lvl w:ilvl="6" w:tplc="3558F254" w:tentative="1">
      <w:start w:val="1"/>
      <w:numFmt w:val="bullet"/>
      <w:lvlText w:val="•"/>
      <w:lvlJc w:val="left"/>
      <w:pPr>
        <w:tabs>
          <w:tab w:val="num" w:pos="5040"/>
        </w:tabs>
        <w:ind w:left="5040" w:hanging="360"/>
      </w:pPr>
      <w:rPr>
        <w:rFonts w:ascii="Times New Roman" w:hAnsi="Times New Roman" w:hint="default"/>
      </w:rPr>
    </w:lvl>
    <w:lvl w:ilvl="7" w:tplc="4614DCBA" w:tentative="1">
      <w:start w:val="1"/>
      <w:numFmt w:val="bullet"/>
      <w:lvlText w:val="•"/>
      <w:lvlJc w:val="left"/>
      <w:pPr>
        <w:tabs>
          <w:tab w:val="num" w:pos="5760"/>
        </w:tabs>
        <w:ind w:left="5760" w:hanging="360"/>
      </w:pPr>
      <w:rPr>
        <w:rFonts w:ascii="Times New Roman" w:hAnsi="Times New Roman" w:hint="default"/>
      </w:rPr>
    </w:lvl>
    <w:lvl w:ilvl="8" w:tplc="447A4D74" w:tentative="1">
      <w:start w:val="1"/>
      <w:numFmt w:val="bullet"/>
      <w:lvlText w:val="•"/>
      <w:lvlJc w:val="left"/>
      <w:pPr>
        <w:tabs>
          <w:tab w:val="num" w:pos="6480"/>
        </w:tabs>
        <w:ind w:left="6480" w:hanging="360"/>
      </w:pPr>
      <w:rPr>
        <w:rFonts w:ascii="Times New Roman" w:hAnsi="Times New Roman" w:hint="default"/>
      </w:rPr>
    </w:lvl>
  </w:abstractNum>
  <w:abstractNum w:abstractNumId="24">
    <w:nsid w:val="470430CF"/>
    <w:multiLevelType w:val="hybridMultilevel"/>
    <w:tmpl w:val="A78C5230"/>
    <w:lvl w:ilvl="0" w:tplc="C2EEC7BE">
      <w:start w:val="1"/>
      <w:numFmt w:val="bullet"/>
      <w:lvlText w:val="•"/>
      <w:lvlJc w:val="left"/>
      <w:pPr>
        <w:tabs>
          <w:tab w:val="num" w:pos="720"/>
        </w:tabs>
        <w:ind w:left="720" w:hanging="360"/>
      </w:pPr>
      <w:rPr>
        <w:rFonts w:ascii="Arial" w:hAnsi="Arial" w:hint="default"/>
      </w:rPr>
    </w:lvl>
    <w:lvl w:ilvl="1" w:tplc="528C581A" w:tentative="1">
      <w:start w:val="1"/>
      <w:numFmt w:val="bullet"/>
      <w:lvlText w:val="•"/>
      <w:lvlJc w:val="left"/>
      <w:pPr>
        <w:tabs>
          <w:tab w:val="num" w:pos="1440"/>
        </w:tabs>
        <w:ind w:left="1440" w:hanging="360"/>
      </w:pPr>
      <w:rPr>
        <w:rFonts w:ascii="Arial" w:hAnsi="Arial" w:hint="default"/>
      </w:rPr>
    </w:lvl>
    <w:lvl w:ilvl="2" w:tplc="6FCC8280" w:tentative="1">
      <w:start w:val="1"/>
      <w:numFmt w:val="bullet"/>
      <w:lvlText w:val="•"/>
      <w:lvlJc w:val="left"/>
      <w:pPr>
        <w:tabs>
          <w:tab w:val="num" w:pos="2160"/>
        </w:tabs>
        <w:ind w:left="2160" w:hanging="360"/>
      </w:pPr>
      <w:rPr>
        <w:rFonts w:ascii="Arial" w:hAnsi="Arial" w:hint="default"/>
      </w:rPr>
    </w:lvl>
    <w:lvl w:ilvl="3" w:tplc="EA486DC2" w:tentative="1">
      <w:start w:val="1"/>
      <w:numFmt w:val="bullet"/>
      <w:lvlText w:val="•"/>
      <w:lvlJc w:val="left"/>
      <w:pPr>
        <w:tabs>
          <w:tab w:val="num" w:pos="2880"/>
        </w:tabs>
        <w:ind w:left="2880" w:hanging="360"/>
      </w:pPr>
      <w:rPr>
        <w:rFonts w:ascii="Arial" w:hAnsi="Arial" w:hint="default"/>
      </w:rPr>
    </w:lvl>
    <w:lvl w:ilvl="4" w:tplc="063EE5B4" w:tentative="1">
      <w:start w:val="1"/>
      <w:numFmt w:val="bullet"/>
      <w:lvlText w:val="•"/>
      <w:lvlJc w:val="left"/>
      <w:pPr>
        <w:tabs>
          <w:tab w:val="num" w:pos="3600"/>
        </w:tabs>
        <w:ind w:left="3600" w:hanging="360"/>
      </w:pPr>
      <w:rPr>
        <w:rFonts w:ascii="Arial" w:hAnsi="Arial" w:hint="default"/>
      </w:rPr>
    </w:lvl>
    <w:lvl w:ilvl="5" w:tplc="E8DE2E62" w:tentative="1">
      <w:start w:val="1"/>
      <w:numFmt w:val="bullet"/>
      <w:lvlText w:val="•"/>
      <w:lvlJc w:val="left"/>
      <w:pPr>
        <w:tabs>
          <w:tab w:val="num" w:pos="4320"/>
        </w:tabs>
        <w:ind w:left="4320" w:hanging="360"/>
      </w:pPr>
      <w:rPr>
        <w:rFonts w:ascii="Arial" w:hAnsi="Arial" w:hint="default"/>
      </w:rPr>
    </w:lvl>
    <w:lvl w:ilvl="6" w:tplc="C6728EFC" w:tentative="1">
      <w:start w:val="1"/>
      <w:numFmt w:val="bullet"/>
      <w:lvlText w:val="•"/>
      <w:lvlJc w:val="left"/>
      <w:pPr>
        <w:tabs>
          <w:tab w:val="num" w:pos="5040"/>
        </w:tabs>
        <w:ind w:left="5040" w:hanging="360"/>
      </w:pPr>
      <w:rPr>
        <w:rFonts w:ascii="Arial" w:hAnsi="Arial" w:hint="default"/>
      </w:rPr>
    </w:lvl>
    <w:lvl w:ilvl="7" w:tplc="CAB2B96C" w:tentative="1">
      <w:start w:val="1"/>
      <w:numFmt w:val="bullet"/>
      <w:lvlText w:val="•"/>
      <w:lvlJc w:val="left"/>
      <w:pPr>
        <w:tabs>
          <w:tab w:val="num" w:pos="5760"/>
        </w:tabs>
        <w:ind w:left="5760" w:hanging="360"/>
      </w:pPr>
      <w:rPr>
        <w:rFonts w:ascii="Arial" w:hAnsi="Arial" w:hint="default"/>
      </w:rPr>
    </w:lvl>
    <w:lvl w:ilvl="8" w:tplc="1A24376E" w:tentative="1">
      <w:start w:val="1"/>
      <w:numFmt w:val="bullet"/>
      <w:lvlText w:val="•"/>
      <w:lvlJc w:val="left"/>
      <w:pPr>
        <w:tabs>
          <w:tab w:val="num" w:pos="6480"/>
        </w:tabs>
        <w:ind w:left="6480" w:hanging="360"/>
      </w:pPr>
      <w:rPr>
        <w:rFonts w:ascii="Arial" w:hAnsi="Arial" w:hint="default"/>
      </w:rPr>
    </w:lvl>
  </w:abstractNum>
  <w:abstractNum w:abstractNumId="25">
    <w:nsid w:val="48DE2B21"/>
    <w:multiLevelType w:val="hybridMultilevel"/>
    <w:tmpl w:val="820ECD8A"/>
    <w:lvl w:ilvl="0" w:tplc="A4607BF2">
      <w:start w:val="1"/>
      <w:numFmt w:val="bullet"/>
      <w:lvlText w:val="•"/>
      <w:lvlJc w:val="left"/>
      <w:pPr>
        <w:tabs>
          <w:tab w:val="num" w:pos="720"/>
        </w:tabs>
        <w:ind w:left="720" w:hanging="360"/>
      </w:pPr>
      <w:rPr>
        <w:rFonts w:ascii="Arial" w:hAnsi="Arial" w:hint="default"/>
      </w:rPr>
    </w:lvl>
    <w:lvl w:ilvl="1" w:tplc="8C96009C" w:tentative="1">
      <w:start w:val="1"/>
      <w:numFmt w:val="bullet"/>
      <w:lvlText w:val="•"/>
      <w:lvlJc w:val="left"/>
      <w:pPr>
        <w:tabs>
          <w:tab w:val="num" w:pos="1440"/>
        </w:tabs>
        <w:ind w:left="1440" w:hanging="360"/>
      </w:pPr>
      <w:rPr>
        <w:rFonts w:ascii="Arial" w:hAnsi="Arial" w:hint="default"/>
      </w:rPr>
    </w:lvl>
    <w:lvl w:ilvl="2" w:tplc="AF2490B2" w:tentative="1">
      <w:start w:val="1"/>
      <w:numFmt w:val="bullet"/>
      <w:lvlText w:val="•"/>
      <w:lvlJc w:val="left"/>
      <w:pPr>
        <w:tabs>
          <w:tab w:val="num" w:pos="2160"/>
        </w:tabs>
        <w:ind w:left="2160" w:hanging="360"/>
      </w:pPr>
      <w:rPr>
        <w:rFonts w:ascii="Arial" w:hAnsi="Arial" w:hint="default"/>
      </w:rPr>
    </w:lvl>
    <w:lvl w:ilvl="3" w:tplc="7736EE9E" w:tentative="1">
      <w:start w:val="1"/>
      <w:numFmt w:val="bullet"/>
      <w:lvlText w:val="•"/>
      <w:lvlJc w:val="left"/>
      <w:pPr>
        <w:tabs>
          <w:tab w:val="num" w:pos="2880"/>
        </w:tabs>
        <w:ind w:left="2880" w:hanging="360"/>
      </w:pPr>
      <w:rPr>
        <w:rFonts w:ascii="Arial" w:hAnsi="Arial" w:hint="default"/>
      </w:rPr>
    </w:lvl>
    <w:lvl w:ilvl="4" w:tplc="CC9C2EC8" w:tentative="1">
      <w:start w:val="1"/>
      <w:numFmt w:val="bullet"/>
      <w:lvlText w:val="•"/>
      <w:lvlJc w:val="left"/>
      <w:pPr>
        <w:tabs>
          <w:tab w:val="num" w:pos="3600"/>
        </w:tabs>
        <w:ind w:left="3600" w:hanging="360"/>
      </w:pPr>
      <w:rPr>
        <w:rFonts w:ascii="Arial" w:hAnsi="Arial" w:hint="default"/>
      </w:rPr>
    </w:lvl>
    <w:lvl w:ilvl="5" w:tplc="02282678" w:tentative="1">
      <w:start w:val="1"/>
      <w:numFmt w:val="bullet"/>
      <w:lvlText w:val="•"/>
      <w:lvlJc w:val="left"/>
      <w:pPr>
        <w:tabs>
          <w:tab w:val="num" w:pos="4320"/>
        </w:tabs>
        <w:ind w:left="4320" w:hanging="360"/>
      </w:pPr>
      <w:rPr>
        <w:rFonts w:ascii="Arial" w:hAnsi="Arial" w:hint="default"/>
      </w:rPr>
    </w:lvl>
    <w:lvl w:ilvl="6" w:tplc="2AC4E70E" w:tentative="1">
      <w:start w:val="1"/>
      <w:numFmt w:val="bullet"/>
      <w:lvlText w:val="•"/>
      <w:lvlJc w:val="left"/>
      <w:pPr>
        <w:tabs>
          <w:tab w:val="num" w:pos="5040"/>
        </w:tabs>
        <w:ind w:left="5040" w:hanging="360"/>
      </w:pPr>
      <w:rPr>
        <w:rFonts w:ascii="Arial" w:hAnsi="Arial" w:hint="default"/>
      </w:rPr>
    </w:lvl>
    <w:lvl w:ilvl="7" w:tplc="C1AEC7CC" w:tentative="1">
      <w:start w:val="1"/>
      <w:numFmt w:val="bullet"/>
      <w:lvlText w:val="•"/>
      <w:lvlJc w:val="left"/>
      <w:pPr>
        <w:tabs>
          <w:tab w:val="num" w:pos="5760"/>
        </w:tabs>
        <w:ind w:left="5760" w:hanging="360"/>
      </w:pPr>
      <w:rPr>
        <w:rFonts w:ascii="Arial" w:hAnsi="Arial" w:hint="default"/>
      </w:rPr>
    </w:lvl>
    <w:lvl w:ilvl="8" w:tplc="6D06E510" w:tentative="1">
      <w:start w:val="1"/>
      <w:numFmt w:val="bullet"/>
      <w:lvlText w:val="•"/>
      <w:lvlJc w:val="left"/>
      <w:pPr>
        <w:tabs>
          <w:tab w:val="num" w:pos="6480"/>
        </w:tabs>
        <w:ind w:left="6480" w:hanging="360"/>
      </w:pPr>
      <w:rPr>
        <w:rFonts w:ascii="Arial" w:hAnsi="Arial" w:hint="default"/>
      </w:rPr>
    </w:lvl>
  </w:abstractNum>
  <w:abstractNum w:abstractNumId="26">
    <w:nsid w:val="4B900E7B"/>
    <w:multiLevelType w:val="hybridMultilevel"/>
    <w:tmpl w:val="94A85BEA"/>
    <w:lvl w:ilvl="0" w:tplc="76867074">
      <w:start w:val="1"/>
      <w:numFmt w:val="bullet"/>
      <w:lvlText w:val=""/>
      <w:lvlPicBulletId w:val="0"/>
      <w:lvlJc w:val="left"/>
      <w:pPr>
        <w:tabs>
          <w:tab w:val="num" w:pos="720"/>
        </w:tabs>
        <w:ind w:left="720" w:hanging="360"/>
      </w:pPr>
      <w:rPr>
        <w:rFonts w:ascii="Symbol" w:hAnsi="Symbol" w:hint="default"/>
      </w:rPr>
    </w:lvl>
    <w:lvl w:ilvl="1" w:tplc="8922864C" w:tentative="1">
      <w:start w:val="1"/>
      <w:numFmt w:val="bullet"/>
      <w:lvlText w:val=""/>
      <w:lvlPicBulletId w:val="0"/>
      <w:lvlJc w:val="left"/>
      <w:pPr>
        <w:tabs>
          <w:tab w:val="num" w:pos="1440"/>
        </w:tabs>
        <w:ind w:left="1440" w:hanging="360"/>
      </w:pPr>
      <w:rPr>
        <w:rFonts w:ascii="Symbol" w:hAnsi="Symbol" w:hint="default"/>
      </w:rPr>
    </w:lvl>
    <w:lvl w:ilvl="2" w:tplc="7A8486D0" w:tentative="1">
      <w:start w:val="1"/>
      <w:numFmt w:val="bullet"/>
      <w:lvlText w:val=""/>
      <w:lvlPicBulletId w:val="0"/>
      <w:lvlJc w:val="left"/>
      <w:pPr>
        <w:tabs>
          <w:tab w:val="num" w:pos="2160"/>
        </w:tabs>
        <w:ind w:left="2160" w:hanging="360"/>
      </w:pPr>
      <w:rPr>
        <w:rFonts w:ascii="Symbol" w:hAnsi="Symbol" w:hint="default"/>
      </w:rPr>
    </w:lvl>
    <w:lvl w:ilvl="3" w:tplc="47EEF60A" w:tentative="1">
      <w:start w:val="1"/>
      <w:numFmt w:val="bullet"/>
      <w:lvlText w:val=""/>
      <w:lvlPicBulletId w:val="0"/>
      <w:lvlJc w:val="left"/>
      <w:pPr>
        <w:tabs>
          <w:tab w:val="num" w:pos="2880"/>
        </w:tabs>
        <w:ind w:left="2880" w:hanging="360"/>
      </w:pPr>
      <w:rPr>
        <w:rFonts w:ascii="Symbol" w:hAnsi="Symbol" w:hint="default"/>
      </w:rPr>
    </w:lvl>
    <w:lvl w:ilvl="4" w:tplc="8C1C86C0" w:tentative="1">
      <w:start w:val="1"/>
      <w:numFmt w:val="bullet"/>
      <w:lvlText w:val=""/>
      <w:lvlPicBulletId w:val="0"/>
      <w:lvlJc w:val="left"/>
      <w:pPr>
        <w:tabs>
          <w:tab w:val="num" w:pos="3600"/>
        </w:tabs>
        <w:ind w:left="3600" w:hanging="360"/>
      </w:pPr>
      <w:rPr>
        <w:rFonts w:ascii="Symbol" w:hAnsi="Symbol" w:hint="default"/>
      </w:rPr>
    </w:lvl>
    <w:lvl w:ilvl="5" w:tplc="F52A15FE" w:tentative="1">
      <w:start w:val="1"/>
      <w:numFmt w:val="bullet"/>
      <w:lvlText w:val=""/>
      <w:lvlPicBulletId w:val="0"/>
      <w:lvlJc w:val="left"/>
      <w:pPr>
        <w:tabs>
          <w:tab w:val="num" w:pos="4320"/>
        </w:tabs>
        <w:ind w:left="4320" w:hanging="360"/>
      </w:pPr>
      <w:rPr>
        <w:rFonts w:ascii="Symbol" w:hAnsi="Symbol" w:hint="default"/>
      </w:rPr>
    </w:lvl>
    <w:lvl w:ilvl="6" w:tplc="266E97EE" w:tentative="1">
      <w:start w:val="1"/>
      <w:numFmt w:val="bullet"/>
      <w:lvlText w:val=""/>
      <w:lvlPicBulletId w:val="0"/>
      <w:lvlJc w:val="left"/>
      <w:pPr>
        <w:tabs>
          <w:tab w:val="num" w:pos="5040"/>
        </w:tabs>
        <w:ind w:left="5040" w:hanging="360"/>
      </w:pPr>
      <w:rPr>
        <w:rFonts w:ascii="Symbol" w:hAnsi="Symbol" w:hint="default"/>
      </w:rPr>
    </w:lvl>
    <w:lvl w:ilvl="7" w:tplc="20A6F3A2" w:tentative="1">
      <w:start w:val="1"/>
      <w:numFmt w:val="bullet"/>
      <w:lvlText w:val=""/>
      <w:lvlPicBulletId w:val="0"/>
      <w:lvlJc w:val="left"/>
      <w:pPr>
        <w:tabs>
          <w:tab w:val="num" w:pos="5760"/>
        </w:tabs>
        <w:ind w:left="5760" w:hanging="360"/>
      </w:pPr>
      <w:rPr>
        <w:rFonts w:ascii="Symbol" w:hAnsi="Symbol" w:hint="default"/>
      </w:rPr>
    </w:lvl>
    <w:lvl w:ilvl="8" w:tplc="16F870FE"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4D4D40C1"/>
    <w:multiLevelType w:val="hybridMultilevel"/>
    <w:tmpl w:val="BE729ADA"/>
    <w:lvl w:ilvl="0" w:tplc="41389530">
      <w:start w:val="1"/>
      <w:numFmt w:val="bullet"/>
      <w:lvlText w:val="•"/>
      <w:lvlJc w:val="left"/>
      <w:pPr>
        <w:tabs>
          <w:tab w:val="num" w:pos="720"/>
        </w:tabs>
        <w:ind w:left="720" w:hanging="360"/>
      </w:pPr>
      <w:rPr>
        <w:rFonts w:ascii="Arial" w:hAnsi="Arial" w:hint="default"/>
      </w:rPr>
    </w:lvl>
    <w:lvl w:ilvl="1" w:tplc="F202F4CC" w:tentative="1">
      <w:start w:val="1"/>
      <w:numFmt w:val="bullet"/>
      <w:lvlText w:val="•"/>
      <w:lvlJc w:val="left"/>
      <w:pPr>
        <w:tabs>
          <w:tab w:val="num" w:pos="1440"/>
        </w:tabs>
        <w:ind w:left="1440" w:hanging="360"/>
      </w:pPr>
      <w:rPr>
        <w:rFonts w:ascii="Arial" w:hAnsi="Arial" w:hint="default"/>
      </w:rPr>
    </w:lvl>
    <w:lvl w:ilvl="2" w:tplc="B8564BBA" w:tentative="1">
      <w:start w:val="1"/>
      <w:numFmt w:val="bullet"/>
      <w:lvlText w:val="•"/>
      <w:lvlJc w:val="left"/>
      <w:pPr>
        <w:tabs>
          <w:tab w:val="num" w:pos="2160"/>
        </w:tabs>
        <w:ind w:left="2160" w:hanging="360"/>
      </w:pPr>
      <w:rPr>
        <w:rFonts w:ascii="Arial" w:hAnsi="Arial" w:hint="default"/>
      </w:rPr>
    </w:lvl>
    <w:lvl w:ilvl="3" w:tplc="799CEB0E" w:tentative="1">
      <w:start w:val="1"/>
      <w:numFmt w:val="bullet"/>
      <w:lvlText w:val="•"/>
      <w:lvlJc w:val="left"/>
      <w:pPr>
        <w:tabs>
          <w:tab w:val="num" w:pos="2880"/>
        </w:tabs>
        <w:ind w:left="2880" w:hanging="360"/>
      </w:pPr>
      <w:rPr>
        <w:rFonts w:ascii="Arial" w:hAnsi="Arial" w:hint="default"/>
      </w:rPr>
    </w:lvl>
    <w:lvl w:ilvl="4" w:tplc="01B278F2" w:tentative="1">
      <w:start w:val="1"/>
      <w:numFmt w:val="bullet"/>
      <w:lvlText w:val="•"/>
      <w:lvlJc w:val="left"/>
      <w:pPr>
        <w:tabs>
          <w:tab w:val="num" w:pos="3600"/>
        </w:tabs>
        <w:ind w:left="3600" w:hanging="360"/>
      </w:pPr>
      <w:rPr>
        <w:rFonts w:ascii="Arial" w:hAnsi="Arial" w:hint="default"/>
      </w:rPr>
    </w:lvl>
    <w:lvl w:ilvl="5" w:tplc="619C34A2" w:tentative="1">
      <w:start w:val="1"/>
      <w:numFmt w:val="bullet"/>
      <w:lvlText w:val="•"/>
      <w:lvlJc w:val="left"/>
      <w:pPr>
        <w:tabs>
          <w:tab w:val="num" w:pos="4320"/>
        </w:tabs>
        <w:ind w:left="4320" w:hanging="360"/>
      </w:pPr>
      <w:rPr>
        <w:rFonts w:ascii="Arial" w:hAnsi="Arial" w:hint="default"/>
      </w:rPr>
    </w:lvl>
    <w:lvl w:ilvl="6" w:tplc="93D857DC" w:tentative="1">
      <w:start w:val="1"/>
      <w:numFmt w:val="bullet"/>
      <w:lvlText w:val="•"/>
      <w:lvlJc w:val="left"/>
      <w:pPr>
        <w:tabs>
          <w:tab w:val="num" w:pos="5040"/>
        </w:tabs>
        <w:ind w:left="5040" w:hanging="360"/>
      </w:pPr>
      <w:rPr>
        <w:rFonts w:ascii="Arial" w:hAnsi="Arial" w:hint="default"/>
      </w:rPr>
    </w:lvl>
    <w:lvl w:ilvl="7" w:tplc="217E5366" w:tentative="1">
      <w:start w:val="1"/>
      <w:numFmt w:val="bullet"/>
      <w:lvlText w:val="•"/>
      <w:lvlJc w:val="left"/>
      <w:pPr>
        <w:tabs>
          <w:tab w:val="num" w:pos="5760"/>
        </w:tabs>
        <w:ind w:left="5760" w:hanging="360"/>
      </w:pPr>
      <w:rPr>
        <w:rFonts w:ascii="Arial" w:hAnsi="Arial" w:hint="default"/>
      </w:rPr>
    </w:lvl>
    <w:lvl w:ilvl="8" w:tplc="CF384DD4" w:tentative="1">
      <w:start w:val="1"/>
      <w:numFmt w:val="bullet"/>
      <w:lvlText w:val="•"/>
      <w:lvlJc w:val="left"/>
      <w:pPr>
        <w:tabs>
          <w:tab w:val="num" w:pos="6480"/>
        </w:tabs>
        <w:ind w:left="6480" w:hanging="360"/>
      </w:pPr>
      <w:rPr>
        <w:rFonts w:ascii="Arial" w:hAnsi="Arial" w:hint="default"/>
      </w:rPr>
    </w:lvl>
  </w:abstractNum>
  <w:abstractNum w:abstractNumId="28">
    <w:nsid w:val="4FD729DA"/>
    <w:multiLevelType w:val="hybridMultilevel"/>
    <w:tmpl w:val="63E82336"/>
    <w:lvl w:ilvl="0" w:tplc="D32A69DE">
      <w:start w:val="1"/>
      <w:numFmt w:val="bullet"/>
      <w:lvlText w:val="•"/>
      <w:lvlJc w:val="left"/>
      <w:pPr>
        <w:tabs>
          <w:tab w:val="num" w:pos="720"/>
        </w:tabs>
        <w:ind w:left="720" w:hanging="360"/>
      </w:pPr>
      <w:rPr>
        <w:rFonts w:ascii="Arial" w:hAnsi="Arial" w:hint="default"/>
      </w:rPr>
    </w:lvl>
    <w:lvl w:ilvl="1" w:tplc="F5848C08" w:tentative="1">
      <w:start w:val="1"/>
      <w:numFmt w:val="bullet"/>
      <w:lvlText w:val="•"/>
      <w:lvlJc w:val="left"/>
      <w:pPr>
        <w:tabs>
          <w:tab w:val="num" w:pos="1440"/>
        </w:tabs>
        <w:ind w:left="1440" w:hanging="360"/>
      </w:pPr>
      <w:rPr>
        <w:rFonts w:ascii="Arial" w:hAnsi="Arial" w:hint="default"/>
      </w:rPr>
    </w:lvl>
    <w:lvl w:ilvl="2" w:tplc="A2343F2C" w:tentative="1">
      <w:start w:val="1"/>
      <w:numFmt w:val="bullet"/>
      <w:lvlText w:val="•"/>
      <w:lvlJc w:val="left"/>
      <w:pPr>
        <w:tabs>
          <w:tab w:val="num" w:pos="2160"/>
        </w:tabs>
        <w:ind w:left="2160" w:hanging="360"/>
      </w:pPr>
      <w:rPr>
        <w:rFonts w:ascii="Arial" w:hAnsi="Arial" w:hint="default"/>
      </w:rPr>
    </w:lvl>
    <w:lvl w:ilvl="3" w:tplc="D4740FA4" w:tentative="1">
      <w:start w:val="1"/>
      <w:numFmt w:val="bullet"/>
      <w:lvlText w:val="•"/>
      <w:lvlJc w:val="left"/>
      <w:pPr>
        <w:tabs>
          <w:tab w:val="num" w:pos="2880"/>
        </w:tabs>
        <w:ind w:left="2880" w:hanging="360"/>
      </w:pPr>
      <w:rPr>
        <w:rFonts w:ascii="Arial" w:hAnsi="Arial" w:hint="default"/>
      </w:rPr>
    </w:lvl>
    <w:lvl w:ilvl="4" w:tplc="71507044" w:tentative="1">
      <w:start w:val="1"/>
      <w:numFmt w:val="bullet"/>
      <w:lvlText w:val="•"/>
      <w:lvlJc w:val="left"/>
      <w:pPr>
        <w:tabs>
          <w:tab w:val="num" w:pos="3600"/>
        </w:tabs>
        <w:ind w:left="3600" w:hanging="360"/>
      </w:pPr>
      <w:rPr>
        <w:rFonts w:ascii="Arial" w:hAnsi="Arial" w:hint="default"/>
      </w:rPr>
    </w:lvl>
    <w:lvl w:ilvl="5" w:tplc="3D30B0DA" w:tentative="1">
      <w:start w:val="1"/>
      <w:numFmt w:val="bullet"/>
      <w:lvlText w:val="•"/>
      <w:lvlJc w:val="left"/>
      <w:pPr>
        <w:tabs>
          <w:tab w:val="num" w:pos="4320"/>
        </w:tabs>
        <w:ind w:left="4320" w:hanging="360"/>
      </w:pPr>
      <w:rPr>
        <w:rFonts w:ascii="Arial" w:hAnsi="Arial" w:hint="default"/>
      </w:rPr>
    </w:lvl>
    <w:lvl w:ilvl="6" w:tplc="1046C514" w:tentative="1">
      <w:start w:val="1"/>
      <w:numFmt w:val="bullet"/>
      <w:lvlText w:val="•"/>
      <w:lvlJc w:val="left"/>
      <w:pPr>
        <w:tabs>
          <w:tab w:val="num" w:pos="5040"/>
        </w:tabs>
        <w:ind w:left="5040" w:hanging="360"/>
      </w:pPr>
      <w:rPr>
        <w:rFonts w:ascii="Arial" w:hAnsi="Arial" w:hint="default"/>
      </w:rPr>
    </w:lvl>
    <w:lvl w:ilvl="7" w:tplc="3102621A" w:tentative="1">
      <w:start w:val="1"/>
      <w:numFmt w:val="bullet"/>
      <w:lvlText w:val="•"/>
      <w:lvlJc w:val="left"/>
      <w:pPr>
        <w:tabs>
          <w:tab w:val="num" w:pos="5760"/>
        </w:tabs>
        <w:ind w:left="5760" w:hanging="360"/>
      </w:pPr>
      <w:rPr>
        <w:rFonts w:ascii="Arial" w:hAnsi="Arial" w:hint="default"/>
      </w:rPr>
    </w:lvl>
    <w:lvl w:ilvl="8" w:tplc="E4C61B7A" w:tentative="1">
      <w:start w:val="1"/>
      <w:numFmt w:val="bullet"/>
      <w:lvlText w:val="•"/>
      <w:lvlJc w:val="left"/>
      <w:pPr>
        <w:tabs>
          <w:tab w:val="num" w:pos="6480"/>
        </w:tabs>
        <w:ind w:left="6480" w:hanging="360"/>
      </w:pPr>
      <w:rPr>
        <w:rFonts w:ascii="Arial" w:hAnsi="Arial" w:hint="default"/>
      </w:rPr>
    </w:lvl>
  </w:abstractNum>
  <w:abstractNum w:abstractNumId="29">
    <w:nsid w:val="534C6019"/>
    <w:multiLevelType w:val="hybridMultilevel"/>
    <w:tmpl w:val="AEF21BA2"/>
    <w:lvl w:ilvl="0" w:tplc="8E642AD6">
      <w:start w:val="1"/>
      <w:numFmt w:val="bullet"/>
      <w:lvlText w:val="•"/>
      <w:lvlJc w:val="left"/>
      <w:pPr>
        <w:tabs>
          <w:tab w:val="num" w:pos="720"/>
        </w:tabs>
        <w:ind w:left="720" w:hanging="360"/>
      </w:pPr>
      <w:rPr>
        <w:rFonts w:ascii="Arial" w:hAnsi="Arial" w:hint="default"/>
      </w:rPr>
    </w:lvl>
    <w:lvl w:ilvl="1" w:tplc="CFA68EDE" w:tentative="1">
      <w:start w:val="1"/>
      <w:numFmt w:val="bullet"/>
      <w:lvlText w:val="•"/>
      <w:lvlJc w:val="left"/>
      <w:pPr>
        <w:tabs>
          <w:tab w:val="num" w:pos="1440"/>
        </w:tabs>
        <w:ind w:left="1440" w:hanging="360"/>
      </w:pPr>
      <w:rPr>
        <w:rFonts w:ascii="Arial" w:hAnsi="Arial" w:hint="default"/>
      </w:rPr>
    </w:lvl>
    <w:lvl w:ilvl="2" w:tplc="7CB21D94" w:tentative="1">
      <w:start w:val="1"/>
      <w:numFmt w:val="bullet"/>
      <w:lvlText w:val="•"/>
      <w:lvlJc w:val="left"/>
      <w:pPr>
        <w:tabs>
          <w:tab w:val="num" w:pos="2160"/>
        </w:tabs>
        <w:ind w:left="2160" w:hanging="360"/>
      </w:pPr>
      <w:rPr>
        <w:rFonts w:ascii="Arial" w:hAnsi="Arial" w:hint="default"/>
      </w:rPr>
    </w:lvl>
    <w:lvl w:ilvl="3" w:tplc="084A74D0" w:tentative="1">
      <w:start w:val="1"/>
      <w:numFmt w:val="bullet"/>
      <w:lvlText w:val="•"/>
      <w:lvlJc w:val="left"/>
      <w:pPr>
        <w:tabs>
          <w:tab w:val="num" w:pos="2880"/>
        </w:tabs>
        <w:ind w:left="2880" w:hanging="360"/>
      </w:pPr>
      <w:rPr>
        <w:rFonts w:ascii="Arial" w:hAnsi="Arial" w:hint="default"/>
      </w:rPr>
    </w:lvl>
    <w:lvl w:ilvl="4" w:tplc="B080A2A6" w:tentative="1">
      <w:start w:val="1"/>
      <w:numFmt w:val="bullet"/>
      <w:lvlText w:val="•"/>
      <w:lvlJc w:val="left"/>
      <w:pPr>
        <w:tabs>
          <w:tab w:val="num" w:pos="3600"/>
        </w:tabs>
        <w:ind w:left="3600" w:hanging="360"/>
      </w:pPr>
      <w:rPr>
        <w:rFonts w:ascii="Arial" w:hAnsi="Arial" w:hint="default"/>
      </w:rPr>
    </w:lvl>
    <w:lvl w:ilvl="5" w:tplc="6B225FFE" w:tentative="1">
      <w:start w:val="1"/>
      <w:numFmt w:val="bullet"/>
      <w:lvlText w:val="•"/>
      <w:lvlJc w:val="left"/>
      <w:pPr>
        <w:tabs>
          <w:tab w:val="num" w:pos="4320"/>
        </w:tabs>
        <w:ind w:left="4320" w:hanging="360"/>
      </w:pPr>
      <w:rPr>
        <w:rFonts w:ascii="Arial" w:hAnsi="Arial" w:hint="default"/>
      </w:rPr>
    </w:lvl>
    <w:lvl w:ilvl="6" w:tplc="1186B350" w:tentative="1">
      <w:start w:val="1"/>
      <w:numFmt w:val="bullet"/>
      <w:lvlText w:val="•"/>
      <w:lvlJc w:val="left"/>
      <w:pPr>
        <w:tabs>
          <w:tab w:val="num" w:pos="5040"/>
        </w:tabs>
        <w:ind w:left="5040" w:hanging="360"/>
      </w:pPr>
      <w:rPr>
        <w:rFonts w:ascii="Arial" w:hAnsi="Arial" w:hint="default"/>
      </w:rPr>
    </w:lvl>
    <w:lvl w:ilvl="7" w:tplc="B3844252" w:tentative="1">
      <w:start w:val="1"/>
      <w:numFmt w:val="bullet"/>
      <w:lvlText w:val="•"/>
      <w:lvlJc w:val="left"/>
      <w:pPr>
        <w:tabs>
          <w:tab w:val="num" w:pos="5760"/>
        </w:tabs>
        <w:ind w:left="5760" w:hanging="360"/>
      </w:pPr>
      <w:rPr>
        <w:rFonts w:ascii="Arial" w:hAnsi="Arial" w:hint="default"/>
      </w:rPr>
    </w:lvl>
    <w:lvl w:ilvl="8" w:tplc="C4A21E5C" w:tentative="1">
      <w:start w:val="1"/>
      <w:numFmt w:val="bullet"/>
      <w:lvlText w:val="•"/>
      <w:lvlJc w:val="left"/>
      <w:pPr>
        <w:tabs>
          <w:tab w:val="num" w:pos="6480"/>
        </w:tabs>
        <w:ind w:left="6480" w:hanging="360"/>
      </w:pPr>
      <w:rPr>
        <w:rFonts w:ascii="Arial" w:hAnsi="Arial" w:hint="default"/>
      </w:rPr>
    </w:lvl>
  </w:abstractNum>
  <w:abstractNum w:abstractNumId="30">
    <w:nsid w:val="59B94D7E"/>
    <w:multiLevelType w:val="hybridMultilevel"/>
    <w:tmpl w:val="4C1E6C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9FA0B70"/>
    <w:multiLevelType w:val="hybridMultilevel"/>
    <w:tmpl w:val="07386F9C"/>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32">
    <w:nsid w:val="5AC04860"/>
    <w:multiLevelType w:val="hybridMultilevel"/>
    <w:tmpl w:val="7F0673E6"/>
    <w:lvl w:ilvl="0" w:tplc="C40A4984">
      <w:start w:val="1"/>
      <w:numFmt w:val="bullet"/>
      <w:lvlText w:val="•"/>
      <w:lvlJc w:val="left"/>
      <w:pPr>
        <w:tabs>
          <w:tab w:val="num" w:pos="720"/>
        </w:tabs>
        <w:ind w:left="720" w:hanging="360"/>
      </w:pPr>
      <w:rPr>
        <w:rFonts w:ascii="Arial" w:hAnsi="Arial" w:hint="default"/>
      </w:rPr>
    </w:lvl>
    <w:lvl w:ilvl="1" w:tplc="E28A723E" w:tentative="1">
      <w:start w:val="1"/>
      <w:numFmt w:val="bullet"/>
      <w:lvlText w:val="•"/>
      <w:lvlJc w:val="left"/>
      <w:pPr>
        <w:tabs>
          <w:tab w:val="num" w:pos="1440"/>
        </w:tabs>
        <w:ind w:left="1440" w:hanging="360"/>
      </w:pPr>
      <w:rPr>
        <w:rFonts w:ascii="Arial" w:hAnsi="Arial" w:hint="default"/>
      </w:rPr>
    </w:lvl>
    <w:lvl w:ilvl="2" w:tplc="4B8CA02A" w:tentative="1">
      <w:start w:val="1"/>
      <w:numFmt w:val="bullet"/>
      <w:lvlText w:val="•"/>
      <w:lvlJc w:val="left"/>
      <w:pPr>
        <w:tabs>
          <w:tab w:val="num" w:pos="2160"/>
        </w:tabs>
        <w:ind w:left="2160" w:hanging="360"/>
      </w:pPr>
      <w:rPr>
        <w:rFonts w:ascii="Arial" w:hAnsi="Arial" w:hint="default"/>
      </w:rPr>
    </w:lvl>
    <w:lvl w:ilvl="3" w:tplc="E1121214" w:tentative="1">
      <w:start w:val="1"/>
      <w:numFmt w:val="bullet"/>
      <w:lvlText w:val="•"/>
      <w:lvlJc w:val="left"/>
      <w:pPr>
        <w:tabs>
          <w:tab w:val="num" w:pos="2880"/>
        </w:tabs>
        <w:ind w:left="2880" w:hanging="360"/>
      </w:pPr>
      <w:rPr>
        <w:rFonts w:ascii="Arial" w:hAnsi="Arial" w:hint="default"/>
      </w:rPr>
    </w:lvl>
    <w:lvl w:ilvl="4" w:tplc="E07A4BF8" w:tentative="1">
      <w:start w:val="1"/>
      <w:numFmt w:val="bullet"/>
      <w:lvlText w:val="•"/>
      <w:lvlJc w:val="left"/>
      <w:pPr>
        <w:tabs>
          <w:tab w:val="num" w:pos="3600"/>
        </w:tabs>
        <w:ind w:left="3600" w:hanging="360"/>
      </w:pPr>
      <w:rPr>
        <w:rFonts w:ascii="Arial" w:hAnsi="Arial" w:hint="default"/>
      </w:rPr>
    </w:lvl>
    <w:lvl w:ilvl="5" w:tplc="E2BA9464" w:tentative="1">
      <w:start w:val="1"/>
      <w:numFmt w:val="bullet"/>
      <w:lvlText w:val="•"/>
      <w:lvlJc w:val="left"/>
      <w:pPr>
        <w:tabs>
          <w:tab w:val="num" w:pos="4320"/>
        </w:tabs>
        <w:ind w:left="4320" w:hanging="360"/>
      </w:pPr>
      <w:rPr>
        <w:rFonts w:ascii="Arial" w:hAnsi="Arial" w:hint="default"/>
      </w:rPr>
    </w:lvl>
    <w:lvl w:ilvl="6" w:tplc="3726F626" w:tentative="1">
      <w:start w:val="1"/>
      <w:numFmt w:val="bullet"/>
      <w:lvlText w:val="•"/>
      <w:lvlJc w:val="left"/>
      <w:pPr>
        <w:tabs>
          <w:tab w:val="num" w:pos="5040"/>
        </w:tabs>
        <w:ind w:left="5040" w:hanging="360"/>
      </w:pPr>
      <w:rPr>
        <w:rFonts w:ascii="Arial" w:hAnsi="Arial" w:hint="default"/>
      </w:rPr>
    </w:lvl>
    <w:lvl w:ilvl="7" w:tplc="BBA4028C" w:tentative="1">
      <w:start w:val="1"/>
      <w:numFmt w:val="bullet"/>
      <w:lvlText w:val="•"/>
      <w:lvlJc w:val="left"/>
      <w:pPr>
        <w:tabs>
          <w:tab w:val="num" w:pos="5760"/>
        </w:tabs>
        <w:ind w:left="5760" w:hanging="360"/>
      </w:pPr>
      <w:rPr>
        <w:rFonts w:ascii="Arial" w:hAnsi="Arial" w:hint="default"/>
      </w:rPr>
    </w:lvl>
    <w:lvl w:ilvl="8" w:tplc="0DA49976" w:tentative="1">
      <w:start w:val="1"/>
      <w:numFmt w:val="bullet"/>
      <w:lvlText w:val="•"/>
      <w:lvlJc w:val="left"/>
      <w:pPr>
        <w:tabs>
          <w:tab w:val="num" w:pos="6480"/>
        </w:tabs>
        <w:ind w:left="6480" w:hanging="360"/>
      </w:pPr>
      <w:rPr>
        <w:rFonts w:ascii="Arial" w:hAnsi="Arial" w:hint="default"/>
      </w:rPr>
    </w:lvl>
  </w:abstractNum>
  <w:abstractNum w:abstractNumId="33">
    <w:nsid w:val="5FA20ABD"/>
    <w:multiLevelType w:val="hybridMultilevel"/>
    <w:tmpl w:val="4BE612C2"/>
    <w:lvl w:ilvl="0" w:tplc="058C2194">
      <w:start w:val="1"/>
      <w:numFmt w:val="bullet"/>
      <w:lvlText w:val=""/>
      <w:lvlPicBulletId w:val="0"/>
      <w:lvlJc w:val="left"/>
      <w:pPr>
        <w:tabs>
          <w:tab w:val="num" w:pos="720"/>
        </w:tabs>
        <w:ind w:left="720" w:hanging="360"/>
      </w:pPr>
      <w:rPr>
        <w:rFonts w:ascii="Symbol" w:hAnsi="Symbol" w:hint="default"/>
      </w:rPr>
    </w:lvl>
    <w:lvl w:ilvl="1" w:tplc="74AA4248" w:tentative="1">
      <w:start w:val="1"/>
      <w:numFmt w:val="bullet"/>
      <w:lvlText w:val=""/>
      <w:lvlPicBulletId w:val="0"/>
      <w:lvlJc w:val="left"/>
      <w:pPr>
        <w:tabs>
          <w:tab w:val="num" w:pos="1440"/>
        </w:tabs>
        <w:ind w:left="1440" w:hanging="360"/>
      </w:pPr>
      <w:rPr>
        <w:rFonts w:ascii="Symbol" w:hAnsi="Symbol" w:hint="default"/>
      </w:rPr>
    </w:lvl>
    <w:lvl w:ilvl="2" w:tplc="4A8C2CF6" w:tentative="1">
      <w:start w:val="1"/>
      <w:numFmt w:val="bullet"/>
      <w:lvlText w:val=""/>
      <w:lvlPicBulletId w:val="0"/>
      <w:lvlJc w:val="left"/>
      <w:pPr>
        <w:tabs>
          <w:tab w:val="num" w:pos="2160"/>
        </w:tabs>
        <w:ind w:left="2160" w:hanging="360"/>
      </w:pPr>
      <w:rPr>
        <w:rFonts w:ascii="Symbol" w:hAnsi="Symbol" w:hint="default"/>
      </w:rPr>
    </w:lvl>
    <w:lvl w:ilvl="3" w:tplc="2A402DE2" w:tentative="1">
      <w:start w:val="1"/>
      <w:numFmt w:val="bullet"/>
      <w:lvlText w:val=""/>
      <w:lvlPicBulletId w:val="0"/>
      <w:lvlJc w:val="left"/>
      <w:pPr>
        <w:tabs>
          <w:tab w:val="num" w:pos="2880"/>
        </w:tabs>
        <w:ind w:left="2880" w:hanging="360"/>
      </w:pPr>
      <w:rPr>
        <w:rFonts w:ascii="Symbol" w:hAnsi="Symbol" w:hint="default"/>
      </w:rPr>
    </w:lvl>
    <w:lvl w:ilvl="4" w:tplc="8736AC30" w:tentative="1">
      <w:start w:val="1"/>
      <w:numFmt w:val="bullet"/>
      <w:lvlText w:val=""/>
      <w:lvlPicBulletId w:val="0"/>
      <w:lvlJc w:val="left"/>
      <w:pPr>
        <w:tabs>
          <w:tab w:val="num" w:pos="3600"/>
        </w:tabs>
        <w:ind w:left="3600" w:hanging="360"/>
      </w:pPr>
      <w:rPr>
        <w:rFonts w:ascii="Symbol" w:hAnsi="Symbol" w:hint="default"/>
      </w:rPr>
    </w:lvl>
    <w:lvl w:ilvl="5" w:tplc="1EBECE6E" w:tentative="1">
      <w:start w:val="1"/>
      <w:numFmt w:val="bullet"/>
      <w:lvlText w:val=""/>
      <w:lvlPicBulletId w:val="0"/>
      <w:lvlJc w:val="left"/>
      <w:pPr>
        <w:tabs>
          <w:tab w:val="num" w:pos="4320"/>
        </w:tabs>
        <w:ind w:left="4320" w:hanging="360"/>
      </w:pPr>
      <w:rPr>
        <w:rFonts w:ascii="Symbol" w:hAnsi="Symbol" w:hint="default"/>
      </w:rPr>
    </w:lvl>
    <w:lvl w:ilvl="6" w:tplc="F0188C80" w:tentative="1">
      <w:start w:val="1"/>
      <w:numFmt w:val="bullet"/>
      <w:lvlText w:val=""/>
      <w:lvlPicBulletId w:val="0"/>
      <w:lvlJc w:val="left"/>
      <w:pPr>
        <w:tabs>
          <w:tab w:val="num" w:pos="5040"/>
        </w:tabs>
        <w:ind w:left="5040" w:hanging="360"/>
      </w:pPr>
      <w:rPr>
        <w:rFonts w:ascii="Symbol" w:hAnsi="Symbol" w:hint="default"/>
      </w:rPr>
    </w:lvl>
    <w:lvl w:ilvl="7" w:tplc="AF9C5EC6" w:tentative="1">
      <w:start w:val="1"/>
      <w:numFmt w:val="bullet"/>
      <w:lvlText w:val=""/>
      <w:lvlPicBulletId w:val="0"/>
      <w:lvlJc w:val="left"/>
      <w:pPr>
        <w:tabs>
          <w:tab w:val="num" w:pos="5760"/>
        </w:tabs>
        <w:ind w:left="5760" w:hanging="360"/>
      </w:pPr>
      <w:rPr>
        <w:rFonts w:ascii="Symbol" w:hAnsi="Symbol" w:hint="default"/>
      </w:rPr>
    </w:lvl>
    <w:lvl w:ilvl="8" w:tplc="41CEEE3A" w:tentative="1">
      <w:start w:val="1"/>
      <w:numFmt w:val="bullet"/>
      <w:lvlText w:val=""/>
      <w:lvlPicBulletId w:val="0"/>
      <w:lvlJc w:val="left"/>
      <w:pPr>
        <w:tabs>
          <w:tab w:val="num" w:pos="6480"/>
        </w:tabs>
        <w:ind w:left="6480" w:hanging="360"/>
      </w:pPr>
      <w:rPr>
        <w:rFonts w:ascii="Symbol" w:hAnsi="Symbol" w:hint="default"/>
      </w:rPr>
    </w:lvl>
  </w:abstractNum>
  <w:abstractNum w:abstractNumId="34">
    <w:nsid w:val="68C23453"/>
    <w:multiLevelType w:val="hybridMultilevel"/>
    <w:tmpl w:val="2AF2EF0C"/>
    <w:lvl w:ilvl="0" w:tplc="665AFC66">
      <w:start w:val="1"/>
      <w:numFmt w:val="bullet"/>
      <w:lvlText w:val=""/>
      <w:lvlPicBulletId w:val="0"/>
      <w:lvlJc w:val="left"/>
      <w:pPr>
        <w:tabs>
          <w:tab w:val="num" w:pos="720"/>
        </w:tabs>
        <w:ind w:left="720" w:hanging="360"/>
      </w:pPr>
      <w:rPr>
        <w:rFonts w:ascii="Symbol" w:hAnsi="Symbol" w:hint="default"/>
      </w:rPr>
    </w:lvl>
    <w:lvl w:ilvl="1" w:tplc="8E945CB0" w:tentative="1">
      <w:start w:val="1"/>
      <w:numFmt w:val="bullet"/>
      <w:lvlText w:val=""/>
      <w:lvlPicBulletId w:val="0"/>
      <w:lvlJc w:val="left"/>
      <w:pPr>
        <w:tabs>
          <w:tab w:val="num" w:pos="1440"/>
        </w:tabs>
        <w:ind w:left="1440" w:hanging="360"/>
      </w:pPr>
      <w:rPr>
        <w:rFonts w:ascii="Symbol" w:hAnsi="Symbol" w:hint="default"/>
      </w:rPr>
    </w:lvl>
    <w:lvl w:ilvl="2" w:tplc="2DE4E12C" w:tentative="1">
      <w:start w:val="1"/>
      <w:numFmt w:val="bullet"/>
      <w:lvlText w:val=""/>
      <w:lvlPicBulletId w:val="0"/>
      <w:lvlJc w:val="left"/>
      <w:pPr>
        <w:tabs>
          <w:tab w:val="num" w:pos="2160"/>
        </w:tabs>
        <w:ind w:left="2160" w:hanging="360"/>
      </w:pPr>
      <w:rPr>
        <w:rFonts w:ascii="Symbol" w:hAnsi="Symbol" w:hint="default"/>
      </w:rPr>
    </w:lvl>
    <w:lvl w:ilvl="3" w:tplc="F222A192" w:tentative="1">
      <w:start w:val="1"/>
      <w:numFmt w:val="bullet"/>
      <w:lvlText w:val=""/>
      <w:lvlPicBulletId w:val="0"/>
      <w:lvlJc w:val="left"/>
      <w:pPr>
        <w:tabs>
          <w:tab w:val="num" w:pos="2880"/>
        </w:tabs>
        <w:ind w:left="2880" w:hanging="360"/>
      </w:pPr>
      <w:rPr>
        <w:rFonts w:ascii="Symbol" w:hAnsi="Symbol" w:hint="default"/>
      </w:rPr>
    </w:lvl>
    <w:lvl w:ilvl="4" w:tplc="CD48F0FC" w:tentative="1">
      <w:start w:val="1"/>
      <w:numFmt w:val="bullet"/>
      <w:lvlText w:val=""/>
      <w:lvlPicBulletId w:val="0"/>
      <w:lvlJc w:val="left"/>
      <w:pPr>
        <w:tabs>
          <w:tab w:val="num" w:pos="3600"/>
        </w:tabs>
        <w:ind w:left="3600" w:hanging="360"/>
      </w:pPr>
      <w:rPr>
        <w:rFonts w:ascii="Symbol" w:hAnsi="Symbol" w:hint="default"/>
      </w:rPr>
    </w:lvl>
    <w:lvl w:ilvl="5" w:tplc="759416DA" w:tentative="1">
      <w:start w:val="1"/>
      <w:numFmt w:val="bullet"/>
      <w:lvlText w:val=""/>
      <w:lvlPicBulletId w:val="0"/>
      <w:lvlJc w:val="left"/>
      <w:pPr>
        <w:tabs>
          <w:tab w:val="num" w:pos="4320"/>
        </w:tabs>
        <w:ind w:left="4320" w:hanging="360"/>
      </w:pPr>
      <w:rPr>
        <w:rFonts w:ascii="Symbol" w:hAnsi="Symbol" w:hint="default"/>
      </w:rPr>
    </w:lvl>
    <w:lvl w:ilvl="6" w:tplc="F58EED76" w:tentative="1">
      <w:start w:val="1"/>
      <w:numFmt w:val="bullet"/>
      <w:lvlText w:val=""/>
      <w:lvlPicBulletId w:val="0"/>
      <w:lvlJc w:val="left"/>
      <w:pPr>
        <w:tabs>
          <w:tab w:val="num" w:pos="5040"/>
        </w:tabs>
        <w:ind w:left="5040" w:hanging="360"/>
      </w:pPr>
      <w:rPr>
        <w:rFonts w:ascii="Symbol" w:hAnsi="Symbol" w:hint="default"/>
      </w:rPr>
    </w:lvl>
    <w:lvl w:ilvl="7" w:tplc="7B6A0CEE" w:tentative="1">
      <w:start w:val="1"/>
      <w:numFmt w:val="bullet"/>
      <w:lvlText w:val=""/>
      <w:lvlPicBulletId w:val="0"/>
      <w:lvlJc w:val="left"/>
      <w:pPr>
        <w:tabs>
          <w:tab w:val="num" w:pos="5760"/>
        </w:tabs>
        <w:ind w:left="5760" w:hanging="360"/>
      </w:pPr>
      <w:rPr>
        <w:rFonts w:ascii="Symbol" w:hAnsi="Symbol" w:hint="default"/>
      </w:rPr>
    </w:lvl>
    <w:lvl w:ilvl="8" w:tplc="4F828554"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C9C749A"/>
    <w:multiLevelType w:val="hybridMultilevel"/>
    <w:tmpl w:val="FFD087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4007951"/>
    <w:multiLevelType w:val="hybridMultilevel"/>
    <w:tmpl w:val="DFFC5844"/>
    <w:lvl w:ilvl="0" w:tplc="B9881EFC">
      <w:start w:val="1"/>
      <w:numFmt w:val="bullet"/>
      <w:lvlText w:val=""/>
      <w:lvlPicBulletId w:val="0"/>
      <w:lvlJc w:val="left"/>
      <w:pPr>
        <w:tabs>
          <w:tab w:val="num" w:pos="720"/>
        </w:tabs>
        <w:ind w:left="720" w:hanging="360"/>
      </w:pPr>
      <w:rPr>
        <w:rFonts w:ascii="Symbol" w:hAnsi="Symbol" w:hint="default"/>
      </w:rPr>
    </w:lvl>
    <w:lvl w:ilvl="1" w:tplc="07D60C7A" w:tentative="1">
      <w:start w:val="1"/>
      <w:numFmt w:val="bullet"/>
      <w:lvlText w:val=""/>
      <w:lvlPicBulletId w:val="0"/>
      <w:lvlJc w:val="left"/>
      <w:pPr>
        <w:tabs>
          <w:tab w:val="num" w:pos="1440"/>
        </w:tabs>
        <w:ind w:left="1440" w:hanging="360"/>
      </w:pPr>
      <w:rPr>
        <w:rFonts w:ascii="Symbol" w:hAnsi="Symbol" w:hint="default"/>
      </w:rPr>
    </w:lvl>
    <w:lvl w:ilvl="2" w:tplc="F128393A" w:tentative="1">
      <w:start w:val="1"/>
      <w:numFmt w:val="bullet"/>
      <w:lvlText w:val=""/>
      <w:lvlPicBulletId w:val="0"/>
      <w:lvlJc w:val="left"/>
      <w:pPr>
        <w:tabs>
          <w:tab w:val="num" w:pos="2160"/>
        </w:tabs>
        <w:ind w:left="2160" w:hanging="360"/>
      </w:pPr>
      <w:rPr>
        <w:rFonts w:ascii="Symbol" w:hAnsi="Symbol" w:hint="default"/>
      </w:rPr>
    </w:lvl>
    <w:lvl w:ilvl="3" w:tplc="C4881B92" w:tentative="1">
      <w:start w:val="1"/>
      <w:numFmt w:val="bullet"/>
      <w:lvlText w:val=""/>
      <w:lvlPicBulletId w:val="0"/>
      <w:lvlJc w:val="left"/>
      <w:pPr>
        <w:tabs>
          <w:tab w:val="num" w:pos="2880"/>
        </w:tabs>
        <w:ind w:left="2880" w:hanging="360"/>
      </w:pPr>
      <w:rPr>
        <w:rFonts w:ascii="Symbol" w:hAnsi="Symbol" w:hint="default"/>
      </w:rPr>
    </w:lvl>
    <w:lvl w:ilvl="4" w:tplc="FEAE10A4" w:tentative="1">
      <w:start w:val="1"/>
      <w:numFmt w:val="bullet"/>
      <w:lvlText w:val=""/>
      <w:lvlPicBulletId w:val="0"/>
      <w:lvlJc w:val="left"/>
      <w:pPr>
        <w:tabs>
          <w:tab w:val="num" w:pos="3600"/>
        </w:tabs>
        <w:ind w:left="3600" w:hanging="360"/>
      </w:pPr>
      <w:rPr>
        <w:rFonts w:ascii="Symbol" w:hAnsi="Symbol" w:hint="default"/>
      </w:rPr>
    </w:lvl>
    <w:lvl w:ilvl="5" w:tplc="A186FC52" w:tentative="1">
      <w:start w:val="1"/>
      <w:numFmt w:val="bullet"/>
      <w:lvlText w:val=""/>
      <w:lvlPicBulletId w:val="0"/>
      <w:lvlJc w:val="left"/>
      <w:pPr>
        <w:tabs>
          <w:tab w:val="num" w:pos="4320"/>
        </w:tabs>
        <w:ind w:left="4320" w:hanging="360"/>
      </w:pPr>
      <w:rPr>
        <w:rFonts w:ascii="Symbol" w:hAnsi="Symbol" w:hint="default"/>
      </w:rPr>
    </w:lvl>
    <w:lvl w:ilvl="6" w:tplc="5B08A906" w:tentative="1">
      <w:start w:val="1"/>
      <w:numFmt w:val="bullet"/>
      <w:lvlText w:val=""/>
      <w:lvlPicBulletId w:val="0"/>
      <w:lvlJc w:val="left"/>
      <w:pPr>
        <w:tabs>
          <w:tab w:val="num" w:pos="5040"/>
        </w:tabs>
        <w:ind w:left="5040" w:hanging="360"/>
      </w:pPr>
      <w:rPr>
        <w:rFonts w:ascii="Symbol" w:hAnsi="Symbol" w:hint="default"/>
      </w:rPr>
    </w:lvl>
    <w:lvl w:ilvl="7" w:tplc="EED2716A" w:tentative="1">
      <w:start w:val="1"/>
      <w:numFmt w:val="bullet"/>
      <w:lvlText w:val=""/>
      <w:lvlPicBulletId w:val="0"/>
      <w:lvlJc w:val="left"/>
      <w:pPr>
        <w:tabs>
          <w:tab w:val="num" w:pos="5760"/>
        </w:tabs>
        <w:ind w:left="5760" w:hanging="360"/>
      </w:pPr>
      <w:rPr>
        <w:rFonts w:ascii="Symbol" w:hAnsi="Symbol" w:hint="default"/>
      </w:rPr>
    </w:lvl>
    <w:lvl w:ilvl="8" w:tplc="78106758" w:tentative="1">
      <w:start w:val="1"/>
      <w:numFmt w:val="bullet"/>
      <w:lvlText w:val=""/>
      <w:lvlPicBulletId w:val="0"/>
      <w:lvlJc w:val="left"/>
      <w:pPr>
        <w:tabs>
          <w:tab w:val="num" w:pos="6480"/>
        </w:tabs>
        <w:ind w:left="6480" w:hanging="360"/>
      </w:pPr>
      <w:rPr>
        <w:rFonts w:ascii="Symbol" w:hAnsi="Symbol" w:hint="default"/>
      </w:rPr>
    </w:lvl>
  </w:abstractNum>
  <w:num w:numId="1">
    <w:abstractNumId w:val="4"/>
  </w:num>
  <w:num w:numId="2">
    <w:abstractNumId w:val="5"/>
  </w:num>
  <w:num w:numId="3">
    <w:abstractNumId w:val="9"/>
  </w:num>
  <w:num w:numId="4">
    <w:abstractNumId w:val="33"/>
  </w:num>
  <w:num w:numId="5">
    <w:abstractNumId w:val="7"/>
  </w:num>
  <w:num w:numId="6">
    <w:abstractNumId w:val="21"/>
  </w:num>
  <w:num w:numId="7">
    <w:abstractNumId w:val="34"/>
  </w:num>
  <w:num w:numId="8">
    <w:abstractNumId w:val="15"/>
  </w:num>
  <w:num w:numId="9">
    <w:abstractNumId w:val="35"/>
  </w:num>
  <w:num w:numId="10">
    <w:abstractNumId w:val="11"/>
  </w:num>
  <w:num w:numId="11">
    <w:abstractNumId w:val="17"/>
  </w:num>
  <w:num w:numId="12">
    <w:abstractNumId w:val="32"/>
  </w:num>
  <w:num w:numId="13">
    <w:abstractNumId w:val="25"/>
  </w:num>
  <w:num w:numId="14">
    <w:abstractNumId w:val="29"/>
  </w:num>
  <w:num w:numId="15">
    <w:abstractNumId w:val="16"/>
  </w:num>
  <w:num w:numId="16">
    <w:abstractNumId w:val="8"/>
  </w:num>
  <w:num w:numId="17">
    <w:abstractNumId w:val="20"/>
  </w:num>
  <w:num w:numId="18">
    <w:abstractNumId w:val="1"/>
  </w:num>
  <w:num w:numId="19">
    <w:abstractNumId w:val="28"/>
  </w:num>
  <w:num w:numId="20">
    <w:abstractNumId w:val="10"/>
  </w:num>
  <w:num w:numId="21">
    <w:abstractNumId w:val="12"/>
  </w:num>
  <w:num w:numId="22">
    <w:abstractNumId w:val="6"/>
  </w:num>
  <w:num w:numId="23">
    <w:abstractNumId w:val="19"/>
  </w:num>
  <w:num w:numId="24">
    <w:abstractNumId w:val="13"/>
  </w:num>
  <w:num w:numId="25">
    <w:abstractNumId w:val="24"/>
  </w:num>
  <w:num w:numId="26">
    <w:abstractNumId w:val="3"/>
  </w:num>
  <w:num w:numId="27">
    <w:abstractNumId w:val="27"/>
  </w:num>
  <w:num w:numId="28">
    <w:abstractNumId w:val="36"/>
  </w:num>
  <w:num w:numId="29">
    <w:abstractNumId w:val="26"/>
  </w:num>
  <w:num w:numId="30">
    <w:abstractNumId w:val="22"/>
  </w:num>
  <w:num w:numId="31">
    <w:abstractNumId w:val="0"/>
    <w:lvlOverride w:ilvl="0">
      <w:lvl w:ilvl="0">
        <w:numFmt w:val="bullet"/>
        <w:lvlText w:val=""/>
        <w:legacy w:legacy="1" w:legacySpace="0" w:legacyIndent="0"/>
        <w:lvlJc w:val="left"/>
        <w:rPr>
          <w:rFonts w:ascii="Wingdings" w:hAnsi="Wingdings" w:hint="default"/>
          <w:sz w:val="24"/>
        </w:rPr>
      </w:lvl>
    </w:lvlOverride>
  </w:num>
  <w:num w:numId="32">
    <w:abstractNumId w:val="23"/>
  </w:num>
  <w:num w:numId="33">
    <w:abstractNumId w:val="2"/>
  </w:num>
  <w:num w:numId="34">
    <w:abstractNumId w:val="31"/>
  </w:num>
  <w:num w:numId="35">
    <w:abstractNumId w:val="18"/>
  </w:num>
  <w:num w:numId="36">
    <w:abstractNumId w:val="30"/>
  </w:num>
  <w:num w:numId="3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3"/>
  <w:proofState w:spelling="clean" w:grammar="clean"/>
  <w:defaultTabStop w:val="720"/>
  <w:characterSpacingControl w:val="doNotCompress"/>
  <w:compat/>
  <w:rsids>
    <w:rsidRoot w:val="003E214E"/>
    <w:rsid w:val="00024F56"/>
    <w:rsid w:val="00025F30"/>
    <w:rsid w:val="00040112"/>
    <w:rsid w:val="000703CD"/>
    <w:rsid w:val="0007757B"/>
    <w:rsid w:val="00093C4D"/>
    <w:rsid w:val="000A25B9"/>
    <w:rsid w:val="000E7069"/>
    <w:rsid w:val="000F52B9"/>
    <w:rsid w:val="00106EEB"/>
    <w:rsid w:val="00110C48"/>
    <w:rsid w:val="00142F48"/>
    <w:rsid w:val="00160152"/>
    <w:rsid w:val="0019317C"/>
    <w:rsid w:val="001C1C94"/>
    <w:rsid w:val="001D3930"/>
    <w:rsid w:val="001E6AC1"/>
    <w:rsid w:val="0021011C"/>
    <w:rsid w:val="00222C0E"/>
    <w:rsid w:val="0022375E"/>
    <w:rsid w:val="00235C22"/>
    <w:rsid w:val="00267A49"/>
    <w:rsid w:val="002803A4"/>
    <w:rsid w:val="0029082B"/>
    <w:rsid w:val="0029795F"/>
    <w:rsid w:val="002B2DBB"/>
    <w:rsid w:val="002C3936"/>
    <w:rsid w:val="002D1156"/>
    <w:rsid w:val="002D3125"/>
    <w:rsid w:val="0032000E"/>
    <w:rsid w:val="00336065"/>
    <w:rsid w:val="00347FAB"/>
    <w:rsid w:val="00351E9E"/>
    <w:rsid w:val="00352075"/>
    <w:rsid w:val="003547EE"/>
    <w:rsid w:val="00355FFE"/>
    <w:rsid w:val="0037290A"/>
    <w:rsid w:val="00372DF0"/>
    <w:rsid w:val="003A6C29"/>
    <w:rsid w:val="003B58D2"/>
    <w:rsid w:val="003C2E3B"/>
    <w:rsid w:val="003C40CF"/>
    <w:rsid w:val="003C760C"/>
    <w:rsid w:val="003E214E"/>
    <w:rsid w:val="00402606"/>
    <w:rsid w:val="004045B2"/>
    <w:rsid w:val="00410C75"/>
    <w:rsid w:val="00452D5D"/>
    <w:rsid w:val="00455446"/>
    <w:rsid w:val="00460FE4"/>
    <w:rsid w:val="004717F7"/>
    <w:rsid w:val="0048160C"/>
    <w:rsid w:val="00495F35"/>
    <w:rsid w:val="004A3BBC"/>
    <w:rsid w:val="004A695A"/>
    <w:rsid w:val="004A7779"/>
    <w:rsid w:val="004B0869"/>
    <w:rsid w:val="004B2B87"/>
    <w:rsid w:val="004D7252"/>
    <w:rsid w:val="00505A5A"/>
    <w:rsid w:val="0051309D"/>
    <w:rsid w:val="00515B7C"/>
    <w:rsid w:val="00523F21"/>
    <w:rsid w:val="00535A1C"/>
    <w:rsid w:val="0054018F"/>
    <w:rsid w:val="00540C74"/>
    <w:rsid w:val="005522DA"/>
    <w:rsid w:val="0055626B"/>
    <w:rsid w:val="00580771"/>
    <w:rsid w:val="00583A3C"/>
    <w:rsid w:val="00587EF1"/>
    <w:rsid w:val="005B298A"/>
    <w:rsid w:val="005D332F"/>
    <w:rsid w:val="005F7B2E"/>
    <w:rsid w:val="00603CF1"/>
    <w:rsid w:val="00610D8F"/>
    <w:rsid w:val="0061594C"/>
    <w:rsid w:val="0061751F"/>
    <w:rsid w:val="00621418"/>
    <w:rsid w:val="00622C75"/>
    <w:rsid w:val="00637E83"/>
    <w:rsid w:val="00644AEF"/>
    <w:rsid w:val="00662064"/>
    <w:rsid w:val="00671FB9"/>
    <w:rsid w:val="006736D8"/>
    <w:rsid w:val="006808E6"/>
    <w:rsid w:val="00680A55"/>
    <w:rsid w:val="006925C2"/>
    <w:rsid w:val="006A7E02"/>
    <w:rsid w:val="006B2C2F"/>
    <w:rsid w:val="006B663B"/>
    <w:rsid w:val="006C4B14"/>
    <w:rsid w:val="006E20D4"/>
    <w:rsid w:val="007057A0"/>
    <w:rsid w:val="007326CF"/>
    <w:rsid w:val="00785230"/>
    <w:rsid w:val="00810E16"/>
    <w:rsid w:val="00831362"/>
    <w:rsid w:val="008454D2"/>
    <w:rsid w:val="008737AD"/>
    <w:rsid w:val="00874A05"/>
    <w:rsid w:val="00874CE6"/>
    <w:rsid w:val="008807ED"/>
    <w:rsid w:val="008902DF"/>
    <w:rsid w:val="00897A47"/>
    <w:rsid w:val="008A795F"/>
    <w:rsid w:val="008B2F42"/>
    <w:rsid w:val="008D3D97"/>
    <w:rsid w:val="008D6784"/>
    <w:rsid w:val="008E531E"/>
    <w:rsid w:val="008F1EBC"/>
    <w:rsid w:val="00902379"/>
    <w:rsid w:val="009023D2"/>
    <w:rsid w:val="00911BB0"/>
    <w:rsid w:val="00925915"/>
    <w:rsid w:val="009259B9"/>
    <w:rsid w:val="009658A7"/>
    <w:rsid w:val="009675A3"/>
    <w:rsid w:val="009714B3"/>
    <w:rsid w:val="0097392C"/>
    <w:rsid w:val="00975BCB"/>
    <w:rsid w:val="00987C65"/>
    <w:rsid w:val="00994BAC"/>
    <w:rsid w:val="00996544"/>
    <w:rsid w:val="009B10C9"/>
    <w:rsid w:val="009D71B2"/>
    <w:rsid w:val="009F491F"/>
    <w:rsid w:val="009F6541"/>
    <w:rsid w:val="00A13545"/>
    <w:rsid w:val="00A15891"/>
    <w:rsid w:val="00A50E5D"/>
    <w:rsid w:val="00A77CFC"/>
    <w:rsid w:val="00AA106F"/>
    <w:rsid w:val="00AA5A0B"/>
    <w:rsid w:val="00AC3C57"/>
    <w:rsid w:val="00AD6A7C"/>
    <w:rsid w:val="00AE01A8"/>
    <w:rsid w:val="00AE0570"/>
    <w:rsid w:val="00B0370F"/>
    <w:rsid w:val="00B17AC7"/>
    <w:rsid w:val="00B2664F"/>
    <w:rsid w:val="00B31568"/>
    <w:rsid w:val="00B37853"/>
    <w:rsid w:val="00B574F0"/>
    <w:rsid w:val="00B610A6"/>
    <w:rsid w:val="00B80ECF"/>
    <w:rsid w:val="00B84FED"/>
    <w:rsid w:val="00B948A8"/>
    <w:rsid w:val="00B94903"/>
    <w:rsid w:val="00BB59BB"/>
    <w:rsid w:val="00BD72C6"/>
    <w:rsid w:val="00BF49CF"/>
    <w:rsid w:val="00BF6B26"/>
    <w:rsid w:val="00C0226B"/>
    <w:rsid w:val="00C04CCE"/>
    <w:rsid w:val="00C12094"/>
    <w:rsid w:val="00C262E6"/>
    <w:rsid w:val="00C43A99"/>
    <w:rsid w:val="00CB2E23"/>
    <w:rsid w:val="00CC01FF"/>
    <w:rsid w:val="00CD43F9"/>
    <w:rsid w:val="00CF2E5F"/>
    <w:rsid w:val="00D00575"/>
    <w:rsid w:val="00D07FB6"/>
    <w:rsid w:val="00D211E8"/>
    <w:rsid w:val="00D36F81"/>
    <w:rsid w:val="00D5278F"/>
    <w:rsid w:val="00D61C23"/>
    <w:rsid w:val="00D8323F"/>
    <w:rsid w:val="00DA098A"/>
    <w:rsid w:val="00DC651C"/>
    <w:rsid w:val="00DE6D7F"/>
    <w:rsid w:val="00E060BF"/>
    <w:rsid w:val="00E1455E"/>
    <w:rsid w:val="00E162A3"/>
    <w:rsid w:val="00E25F44"/>
    <w:rsid w:val="00E44856"/>
    <w:rsid w:val="00E5279A"/>
    <w:rsid w:val="00E80EB9"/>
    <w:rsid w:val="00E9680A"/>
    <w:rsid w:val="00EB513D"/>
    <w:rsid w:val="00EE5192"/>
    <w:rsid w:val="00EF0785"/>
    <w:rsid w:val="00EF2E0E"/>
    <w:rsid w:val="00F10E31"/>
    <w:rsid w:val="00F17344"/>
    <w:rsid w:val="00F26B9C"/>
    <w:rsid w:val="00F5662F"/>
    <w:rsid w:val="00F60E9B"/>
    <w:rsid w:val="00F8313F"/>
    <w:rsid w:val="00F85CAF"/>
    <w:rsid w:val="00F95287"/>
    <w:rsid w:val="00F97A9B"/>
    <w:rsid w:val="00FC771F"/>
    <w:rsid w:val="00FD5502"/>
    <w:rsid w:val="00FD5844"/>
    <w:rsid w:val="00FF1559"/>
    <w:rsid w:val="00FF48B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154"/>
    <o:shapelayout v:ext="edit">
      <o:idmap v:ext="edit" data="1"/>
      <o:rules v:ext="edit">
        <o:r id="V:Rule49" type="connector" idref="#_x0000_s1063"/>
        <o:r id="V:Rule50" type="connector" idref="#_x0000_s1072"/>
        <o:r id="V:Rule51" type="connector" idref="#_x0000_s1101"/>
        <o:r id="V:Rule52" type="connector" idref="#_x0000_s1052"/>
        <o:r id="V:Rule53" type="connector" idref="#_x0000_s1084"/>
        <o:r id="V:Rule54" type="connector" idref="#_x0000_s1056"/>
        <o:r id="V:Rule55" type="connector" idref="#_x0000_s1095"/>
        <o:r id="V:Rule56" type="connector" idref="#_x0000_s1087"/>
        <o:r id="V:Rule57" type="connector" idref="#_x0000_s1085"/>
        <o:r id="V:Rule58" type="connector" idref="#_x0000_s1096"/>
        <o:r id="V:Rule59" type="connector" idref="#_x0000_s1059"/>
        <o:r id="V:Rule60" type="connector" idref="#_x0000_s1036"/>
        <o:r id="V:Rule61" type="connector" idref="#_x0000_s1097"/>
        <o:r id="V:Rule62" type="connector" idref="#_x0000_s1083"/>
        <o:r id="V:Rule63" type="connector" idref="#_x0000_s1100"/>
        <o:r id="V:Rule64" type="connector" idref="#_x0000_s1050"/>
        <o:r id="V:Rule65" type="connector" idref="#_x0000_s1091"/>
        <o:r id="V:Rule66" type="connector" idref="#_x0000_s1049"/>
        <o:r id="V:Rule67" type="connector" idref="#_x0000_s1092"/>
        <o:r id="V:Rule68" type="connector" idref="#_x0000_s1076"/>
        <o:r id="V:Rule69" type="connector" idref="#_x0000_s1057"/>
        <o:r id="V:Rule70" type="connector" idref="#_x0000_s1058"/>
        <o:r id="V:Rule71" type="connector" idref="#_x0000_s1073"/>
        <o:r id="V:Rule72" type="connector" idref="#_x0000_s1088"/>
        <o:r id="V:Rule73" type="connector" idref="#_x0000_s1045"/>
        <o:r id="V:Rule74" type="connector" idref="#_x0000_s1034"/>
        <o:r id="V:Rule75" type="connector" idref="#_x0000_s1075"/>
        <o:r id="V:Rule76" type="connector" idref="#_x0000_s1086"/>
        <o:r id="V:Rule77" type="connector" idref="#_x0000_s1079"/>
        <o:r id="V:Rule78" type="connector" idref="#_x0000_s1077"/>
        <o:r id="V:Rule79" type="connector" idref="#_x0000_s1029"/>
        <o:r id="V:Rule80" type="connector" idref="#_x0000_s1094"/>
        <o:r id="V:Rule81" type="connector" idref="#_x0000_s1093"/>
        <o:r id="V:Rule82" type="connector" idref="#_x0000_s1054"/>
        <o:r id="V:Rule83" type="connector" idref="#_x0000_s1051"/>
        <o:r id="V:Rule84" type="connector" idref="#_x0000_s1031"/>
        <o:r id="V:Rule85" type="connector" idref="#_x0000_s1055"/>
        <o:r id="V:Rule86" type="connector" idref="#_x0000_s1078"/>
        <o:r id="V:Rule87" type="connector" idref="#_x0000_s1053"/>
        <o:r id="V:Rule88" type="connector" idref="#_x0000_s1032"/>
        <o:r id="V:Rule89" type="connector" idref="#_x0000_s1089"/>
        <o:r id="V:Rule90" type="connector" idref="#_x0000_s1080"/>
        <o:r id="V:Rule91" type="connector" idref="#_x0000_s1033"/>
        <o:r id="V:Rule92" type="connector" idref="#_x0000_s1071"/>
        <o:r id="V:Rule93" type="connector" idref="#_x0000_s1090"/>
        <o:r id="V:Rule94" type="connector" idref="#_x0000_s1082"/>
        <o:r id="V:Rule95" type="connector" idref="#_x0000_s1081"/>
        <o:r id="V:Rule96" type="connector"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2F4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74F0"/>
    <w:pPr>
      <w:ind w:left="720"/>
      <w:contextualSpacing/>
    </w:pPr>
  </w:style>
  <w:style w:type="paragraph" w:styleId="Web">
    <w:name w:val="Normal (Web)"/>
    <w:basedOn w:val="a"/>
    <w:uiPriority w:val="99"/>
    <w:semiHidden/>
    <w:unhideWhenUsed/>
    <w:rsid w:val="00D5278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4">
    <w:name w:val="annotation reference"/>
    <w:basedOn w:val="a0"/>
    <w:uiPriority w:val="99"/>
    <w:semiHidden/>
    <w:unhideWhenUsed/>
    <w:rsid w:val="00902379"/>
    <w:rPr>
      <w:sz w:val="16"/>
      <w:szCs w:val="16"/>
    </w:rPr>
  </w:style>
  <w:style w:type="paragraph" w:styleId="a5">
    <w:name w:val="annotation text"/>
    <w:basedOn w:val="a"/>
    <w:link w:val="Char"/>
    <w:uiPriority w:val="99"/>
    <w:semiHidden/>
    <w:unhideWhenUsed/>
    <w:rsid w:val="00902379"/>
    <w:pPr>
      <w:spacing w:line="240" w:lineRule="auto"/>
    </w:pPr>
    <w:rPr>
      <w:sz w:val="20"/>
      <w:szCs w:val="20"/>
    </w:rPr>
  </w:style>
  <w:style w:type="character" w:customStyle="1" w:styleId="Char">
    <w:name w:val="Κείμενο σχολίου Char"/>
    <w:basedOn w:val="a0"/>
    <w:link w:val="a5"/>
    <w:uiPriority w:val="99"/>
    <w:semiHidden/>
    <w:rsid w:val="00902379"/>
    <w:rPr>
      <w:sz w:val="20"/>
      <w:szCs w:val="20"/>
    </w:rPr>
  </w:style>
  <w:style w:type="paragraph" w:styleId="a6">
    <w:name w:val="annotation subject"/>
    <w:basedOn w:val="a5"/>
    <w:next w:val="a5"/>
    <w:link w:val="Char0"/>
    <w:uiPriority w:val="99"/>
    <w:semiHidden/>
    <w:unhideWhenUsed/>
    <w:rsid w:val="00902379"/>
    <w:rPr>
      <w:b/>
      <w:bCs/>
    </w:rPr>
  </w:style>
  <w:style w:type="character" w:customStyle="1" w:styleId="Char0">
    <w:name w:val="Θέμα σχολίου Char"/>
    <w:basedOn w:val="Char"/>
    <w:link w:val="a6"/>
    <w:uiPriority w:val="99"/>
    <w:semiHidden/>
    <w:rsid w:val="00902379"/>
    <w:rPr>
      <w:b/>
      <w:bCs/>
      <w:sz w:val="20"/>
      <w:szCs w:val="20"/>
    </w:rPr>
  </w:style>
  <w:style w:type="paragraph" w:styleId="a7">
    <w:name w:val="Balloon Text"/>
    <w:basedOn w:val="a"/>
    <w:link w:val="Char1"/>
    <w:uiPriority w:val="99"/>
    <w:semiHidden/>
    <w:unhideWhenUsed/>
    <w:rsid w:val="00902379"/>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902379"/>
    <w:rPr>
      <w:rFonts w:ascii="Tahoma" w:hAnsi="Tahoma" w:cs="Tahoma"/>
      <w:sz w:val="16"/>
      <w:szCs w:val="16"/>
    </w:rPr>
  </w:style>
  <w:style w:type="character" w:customStyle="1" w:styleId="apple-style-span">
    <w:name w:val="apple-style-span"/>
    <w:basedOn w:val="a0"/>
    <w:rsid w:val="000F52B9"/>
  </w:style>
  <w:style w:type="table" w:styleId="2-2">
    <w:name w:val="Medium List 2 Accent 2"/>
    <w:basedOn w:val="a1"/>
    <w:uiPriority w:val="66"/>
    <w:rsid w:val="000F52B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styleId="a8">
    <w:name w:val="caption"/>
    <w:basedOn w:val="a"/>
    <w:next w:val="a"/>
    <w:uiPriority w:val="35"/>
    <w:unhideWhenUsed/>
    <w:qFormat/>
    <w:rsid w:val="000F52B9"/>
    <w:pPr>
      <w:spacing w:line="240" w:lineRule="auto"/>
    </w:pPr>
    <w:rPr>
      <w:rFonts w:ascii="Times New Roman" w:eastAsia="SimSun" w:hAnsi="Times New Roman" w:cs="Times New Roman"/>
      <w:b/>
      <w:bCs/>
      <w:color w:val="4F81BD" w:themeColor="accent1"/>
      <w:sz w:val="18"/>
      <w:szCs w:val="18"/>
      <w:lang w:eastAsia="zh-CN"/>
    </w:rPr>
  </w:style>
  <w:style w:type="character" w:styleId="-">
    <w:name w:val="Hyperlink"/>
    <w:basedOn w:val="a0"/>
    <w:uiPriority w:val="99"/>
    <w:unhideWhenUsed/>
    <w:rsid w:val="000F52B9"/>
    <w:rPr>
      <w:color w:val="0000FF" w:themeColor="hyperlink"/>
      <w:u w:val="single"/>
    </w:rPr>
  </w:style>
  <w:style w:type="table" w:styleId="1-2">
    <w:name w:val="Medium List 1 Accent 2"/>
    <w:basedOn w:val="a1"/>
    <w:uiPriority w:val="65"/>
    <w:rsid w:val="000F52B9"/>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2">
    <w:name w:val="Light Grid Accent 2"/>
    <w:basedOn w:val="a1"/>
    <w:uiPriority w:val="62"/>
    <w:rsid w:val="000F52B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37363087">
      <w:bodyDiv w:val="1"/>
      <w:marLeft w:val="0"/>
      <w:marRight w:val="0"/>
      <w:marTop w:val="0"/>
      <w:marBottom w:val="0"/>
      <w:divBdr>
        <w:top w:val="none" w:sz="0" w:space="0" w:color="auto"/>
        <w:left w:val="none" w:sz="0" w:space="0" w:color="auto"/>
        <w:bottom w:val="none" w:sz="0" w:space="0" w:color="auto"/>
        <w:right w:val="none" w:sz="0" w:space="0" w:color="auto"/>
      </w:divBdr>
      <w:divsChild>
        <w:div w:id="1533688982">
          <w:marLeft w:val="547"/>
          <w:marRight w:val="0"/>
          <w:marTop w:val="96"/>
          <w:marBottom w:val="0"/>
          <w:divBdr>
            <w:top w:val="none" w:sz="0" w:space="0" w:color="auto"/>
            <w:left w:val="none" w:sz="0" w:space="0" w:color="auto"/>
            <w:bottom w:val="none" w:sz="0" w:space="0" w:color="auto"/>
            <w:right w:val="none" w:sz="0" w:space="0" w:color="auto"/>
          </w:divBdr>
        </w:div>
        <w:div w:id="1816602283">
          <w:marLeft w:val="547"/>
          <w:marRight w:val="0"/>
          <w:marTop w:val="96"/>
          <w:marBottom w:val="0"/>
          <w:divBdr>
            <w:top w:val="none" w:sz="0" w:space="0" w:color="auto"/>
            <w:left w:val="none" w:sz="0" w:space="0" w:color="auto"/>
            <w:bottom w:val="none" w:sz="0" w:space="0" w:color="auto"/>
            <w:right w:val="none" w:sz="0" w:space="0" w:color="auto"/>
          </w:divBdr>
        </w:div>
        <w:div w:id="61223129">
          <w:marLeft w:val="547"/>
          <w:marRight w:val="0"/>
          <w:marTop w:val="96"/>
          <w:marBottom w:val="0"/>
          <w:divBdr>
            <w:top w:val="none" w:sz="0" w:space="0" w:color="auto"/>
            <w:left w:val="none" w:sz="0" w:space="0" w:color="auto"/>
            <w:bottom w:val="none" w:sz="0" w:space="0" w:color="auto"/>
            <w:right w:val="none" w:sz="0" w:space="0" w:color="auto"/>
          </w:divBdr>
        </w:div>
        <w:div w:id="136726207">
          <w:marLeft w:val="547"/>
          <w:marRight w:val="0"/>
          <w:marTop w:val="96"/>
          <w:marBottom w:val="0"/>
          <w:divBdr>
            <w:top w:val="none" w:sz="0" w:space="0" w:color="auto"/>
            <w:left w:val="none" w:sz="0" w:space="0" w:color="auto"/>
            <w:bottom w:val="none" w:sz="0" w:space="0" w:color="auto"/>
            <w:right w:val="none" w:sz="0" w:space="0" w:color="auto"/>
          </w:divBdr>
        </w:div>
        <w:div w:id="696854931">
          <w:marLeft w:val="547"/>
          <w:marRight w:val="0"/>
          <w:marTop w:val="96"/>
          <w:marBottom w:val="0"/>
          <w:divBdr>
            <w:top w:val="none" w:sz="0" w:space="0" w:color="auto"/>
            <w:left w:val="none" w:sz="0" w:space="0" w:color="auto"/>
            <w:bottom w:val="none" w:sz="0" w:space="0" w:color="auto"/>
            <w:right w:val="none" w:sz="0" w:space="0" w:color="auto"/>
          </w:divBdr>
        </w:div>
        <w:div w:id="2008359116">
          <w:marLeft w:val="547"/>
          <w:marRight w:val="0"/>
          <w:marTop w:val="96"/>
          <w:marBottom w:val="0"/>
          <w:divBdr>
            <w:top w:val="none" w:sz="0" w:space="0" w:color="auto"/>
            <w:left w:val="none" w:sz="0" w:space="0" w:color="auto"/>
            <w:bottom w:val="none" w:sz="0" w:space="0" w:color="auto"/>
            <w:right w:val="none" w:sz="0" w:space="0" w:color="auto"/>
          </w:divBdr>
        </w:div>
        <w:div w:id="918488616">
          <w:marLeft w:val="547"/>
          <w:marRight w:val="0"/>
          <w:marTop w:val="96"/>
          <w:marBottom w:val="0"/>
          <w:divBdr>
            <w:top w:val="none" w:sz="0" w:space="0" w:color="auto"/>
            <w:left w:val="none" w:sz="0" w:space="0" w:color="auto"/>
            <w:bottom w:val="none" w:sz="0" w:space="0" w:color="auto"/>
            <w:right w:val="none" w:sz="0" w:space="0" w:color="auto"/>
          </w:divBdr>
        </w:div>
        <w:div w:id="761485338">
          <w:marLeft w:val="547"/>
          <w:marRight w:val="0"/>
          <w:marTop w:val="96"/>
          <w:marBottom w:val="0"/>
          <w:divBdr>
            <w:top w:val="none" w:sz="0" w:space="0" w:color="auto"/>
            <w:left w:val="none" w:sz="0" w:space="0" w:color="auto"/>
            <w:bottom w:val="none" w:sz="0" w:space="0" w:color="auto"/>
            <w:right w:val="none" w:sz="0" w:space="0" w:color="auto"/>
          </w:divBdr>
        </w:div>
      </w:divsChild>
    </w:div>
    <w:div w:id="68617173">
      <w:bodyDiv w:val="1"/>
      <w:marLeft w:val="0"/>
      <w:marRight w:val="0"/>
      <w:marTop w:val="0"/>
      <w:marBottom w:val="0"/>
      <w:divBdr>
        <w:top w:val="none" w:sz="0" w:space="0" w:color="auto"/>
        <w:left w:val="none" w:sz="0" w:space="0" w:color="auto"/>
        <w:bottom w:val="none" w:sz="0" w:space="0" w:color="auto"/>
        <w:right w:val="none" w:sz="0" w:space="0" w:color="auto"/>
      </w:divBdr>
      <w:divsChild>
        <w:div w:id="292752662">
          <w:marLeft w:val="547"/>
          <w:marRight w:val="0"/>
          <w:marTop w:val="115"/>
          <w:marBottom w:val="0"/>
          <w:divBdr>
            <w:top w:val="none" w:sz="0" w:space="0" w:color="auto"/>
            <w:left w:val="none" w:sz="0" w:space="0" w:color="auto"/>
            <w:bottom w:val="none" w:sz="0" w:space="0" w:color="auto"/>
            <w:right w:val="none" w:sz="0" w:space="0" w:color="auto"/>
          </w:divBdr>
        </w:div>
        <w:div w:id="65809738">
          <w:marLeft w:val="547"/>
          <w:marRight w:val="0"/>
          <w:marTop w:val="115"/>
          <w:marBottom w:val="0"/>
          <w:divBdr>
            <w:top w:val="none" w:sz="0" w:space="0" w:color="auto"/>
            <w:left w:val="none" w:sz="0" w:space="0" w:color="auto"/>
            <w:bottom w:val="none" w:sz="0" w:space="0" w:color="auto"/>
            <w:right w:val="none" w:sz="0" w:space="0" w:color="auto"/>
          </w:divBdr>
        </w:div>
        <w:div w:id="87390030">
          <w:marLeft w:val="547"/>
          <w:marRight w:val="0"/>
          <w:marTop w:val="115"/>
          <w:marBottom w:val="0"/>
          <w:divBdr>
            <w:top w:val="none" w:sz="0" w:space="0" w:color="auto"/>
            <w:left w:val="none" w:sz="0" w:space="0" w:color="auto"/>
            <w:bottom w:val="none" w:sz="0" w:space="0" w:color="auto"/>
            <w:right w:val="none" w:sz="0" w:space="0" w:color="auto"/>
          </w:divBdr>
        </w:div>
        <w:div w:id="510796337">
          <w:marLeft w:val="547"/>
          <w:marRight w:val="0"/>
          <w:marTop w:val="115"/>
          <w:marBottom w:val="0"/>
          <w:divBdr>
            <w:top w:val="none" w:sz="0" w:space="0" w:color="auto"/>
            <w:left w:val="none" w:sz="0" w:space="0" w:color="auto"/>
            <w:bottom w:val="none" w:sz="0" w:space="0" w:color="auto"/>
            <w:right w:val="none" w:sz="0" w:space="0" w:color="auto"/>
          </w:divBdr>
        </w:div>
        <w:div w:id="842549987">
          <w:marLeft w:val="547"/>
          <w:marRight w:val="0"/>
          <w:marTop w:val="115"/>
          <w:marBottom w:val="0"/>
          <w:divBdr>
            <w:top w:val="none" w:sz="0" w:space="0" w:color="auto"/>
            <w:left w:val="none" w:sz="0" w:space="0" w:color="auto"/>
            <w:bottom w:val="none" w:sz="0" w:space="0" w:color="auto"/>
            <w:right w:val="none" w:sz="0" w:space="0" w:color="auto"/>
          </w:divBdr>
        </w:div>
      </w:divsChild>
    </w:div>
    <w:div w:id="100298422">
      <w:bodyDiv w:val="1"/>
      <w:marLeft w:val="0"/>
      <w:marRight w:val="0"/>
      <w:marTop w:val="0"/>
      <w:marBottom w:val="0"/>
      <w:divBdr>
        <w:top w:val="none" w:sz="0" w:space="0" w:color="auto"/>
        <w:left w:val="none" w:sz="0" w:space="0" w:color="auto"/>
        <w:bottom w:val="none" w:sz="0" w:space="0" w:color="auto"/>
        <w:right w:val="none" w:sz="0" w:space="0" w:color="auto"/>
      </w:divBdr>
      <w:divsChild>
        <w:div w:id="864176066">
          <w:marLeft w:val="547"/>
          <w:marRight w:val="0"/>
          <w:marTop w:val="115"/>
          <w:marBottom w:val="0"/>
          <w:divBdr>
            <w:top w:val="none" w:sz="0" w:space="0" w:color="auto"/>
            <w:left w:val="none" w:sz="0" w:space="0" w:color="auto"/>
            <w:bottom w:val="none" w:sz="0" w:space="0" w:color="auto"/>
            <w:right w:val="none" w:sz="0" w:space="0" w:color="auto"/>
          </w:divBdr>
        </w:div>
      </w:divsChild>
    </w:div>
    <w:div w:id="123475591">
      <w:bodyDiv w:val="1"/>
      <w:marLeft w:val="0"/>
      <w:marRight w:val="0"/>
      <w:marTop w:val="0"/>
      <w:marBottom w:val="0"/>
      <w:divBdr>
        <w:top w:val="none" w:sz="0" w:space="0" w:color="auto"/>
        <w:left w:val="none" w:sz="0" w:space="0" w:color="auto"/>
        <w:bottom w:val="none" w:sz="0" w:space="0" w:color="auto"/>
        <w:right w:val="none" w:sz="0" w:space="0" w:color="auto"/>
      </w:divBdr>
      <w:divsChild>
        <w:div w:id="843663329">
          <w:marLeft w:val="965"/>
          <w:marRight w:val="0"/>
          <w:marTop w:val="115"/>
          <w:marBottom w:val="0"/>
          <w:divBdr>
            <w:top w:val="none" w:sz="0" w:space="0" w:color="auto"/>
            <w:left w:val="none" w:sz="0" w:space="0" w:color="auto"/>
            <w:bottom w:val="none" w:sz="0" w:space="0" w:color="auto"/>
            <w:right w:val="none" w:sz="0" w:space="0" w:color="auto"/>
          </w:divBdr>
        </w:div>
        <w:div w:id="73669930">
          <w:marLeft w:val="965"/>
          <w:marRight w:val="0"/>
          <w:marTop w:val="115"/>
          <w:marBottom w:val="0"/>
          <w:divBdr>
            <w:top w:val="none" w:sz="0" w:space="0" w:color="auto"/>
            <w:left w:val="none" w:sz="0" w:space="0" w:color="auto"/>
            <w:bottom w:val="none" w:sz="0" w:space="0" w:color="auto"/>
            <w:right w:val="none" w:sz="0" w:space="0" w:color="auto"/>
          </w:divBdr>
        </w:div>
        <w:div w:id="1599635312">
          <w:marLeft w:val="965"/>
          <w:marRight w:val="0"/>
          <w:marTop w:val="115"/>
          <w:marBottom w:val="0"/>
          <w:divBdr>
            <w:top w:val="none" w:sz="0" w:space="0" w:color="auto"/>
            <w:left w:val="none" w:sz="0" w:space="0" w:color="auto"/>
            <w:bottom w:val="none" w:sz="0" w:space="0" w:color="auto"/>
            <w:right w:val="none" w:sz="0" w:space="0" w:color="auto"/>
          </w:divBdr>
        </w:div>
      </w:divsChild>
    </w:div>
    <w:div w:id="223831460">
      <w:bodyDiv w:val="1"/>
      <w:marLeft w:val="0"/>
      <w:marRight w:val="0"/>
      <w:marTop w:val="0"/>
      <w:marBottom w:val="0"/>
      <w:divBdr>
        <w:top w:val="none" w:sz="0" w:space="0" w:color="auto"/>
        <w:left w:val="none" w:sz="0" w:space="0" w:color="auto"/>
        <w:bottom w:val="none" w:sz="0" w:space="0" w:color="auto"/>
        <w:right w:val="none" w:sz="0" w:space="0" w:color="auto"/>
      </w:divBdr>
      <w:divsChild>
        <w:div w:id="1092895614">
          <w:marLeft w:val="547"/>
          <w:marRight w:val="0"/>
          <w:marTop w:val="86"/>
          <w:marBottom w:val="0"/>
          <w:divBdr>
            <w:top w:val="none" w:sz="0" w:space="0" w:color="auto"/>
            <w:left w:val="none" w:sz="0" w:space="0" w:color="auto"/>
            <w:bottom w:val="none" w:sz="0" w:space="0" w:color="auto"/>
            <w:right w:val="none" w:sz="0" w:space="0" w:color="auto"/>
          </w:divBdr>
        </w:div>
        <w:div w:id="1600987722">
          <w:marLeft w:val="547"/>
          <w:marRight w:val="0"/>
          <w:marTop w:val="86"/>
          <w:marBottom w:val="0"/>
          <w:divBdr>
            <w:top w:val="none" w:sz="0" w:space="0" w:color="auto"/>
            <w:left w:val="none" w:sz="0" w:space="0" w:color="auto"/>
            <w:bottom w:val="none" w:sz="0" w:space="0" w:color="auto"/>
            <w:right w:val="none" w:sz="0" w:space="0" w:color="auto"/>
          </w:divBdr>
        </w:div>
        <w:div w:id="2063408779">
          <w:marLeft w:val="547"/>
          <w:marRight w:val="0"/>
          <w:marTop w:val="86"/>
          <w:marBottom w:val="0"/>
          <w:divBdr>
            <w:top w:val="none" w:sz="0" w:space="0" w:color="auto"/>
            <w:left w:val="none" w:sz="0" w:space="0" w:color="auto"/>
            <w:bottom w:val="none" w:sz="0" w:space="0" w:color="auto"/>
            <w:right w:val="none" w:sz="0" w:space="0" w:color="auto"/>
          </w:divBdr>
        </w:div>
        <w:div w:id="1280794343">
          <w:marLeft w:val="547"/>
          <w:marRight w:val="0"/>
          <w:marTop w:val="86"/>
          <w:marBottom w:val="0"/>
          <w:divBdr>
            <w:top w:val="none" w:sz="0" w:space="0" w:color="auto"/>
            <w:left w:val="none" w:sz="0" w:space="0" w:color="auto"/>
            <w:bottom w:val="none" w:sz="0" w:space="0" w:color="auto"/>
            <w:right w:val="none" w:sz="0" w:space="0" w:color="auto"/>
          </w:divBdr>
        </w:div>
        <w:div w:id="1543713603">
          <w:marLeft w:val="547"/>
          <w:marRight w:val="0"/>
          <w:marTop w:val="86"/>
          <w:marBottom w:val="0"/>
          <w:divBdr>
            <w:top w:val="none" w:sz="0" w:space="0" w:color="auto"/>
            <w:left w:val="none" w:sz="0" w:space="0" w:color="auto"/>
            <w:bottom w:val="none" w:sz="0" w:space="0" w:color="auto"/>
            <w:right w:val="none" w:sz="0" w:space="0" w:color="auto"/>
          </w:divBdr>
        </w:div>
        <w:div w:id="662003962">
          <w:marLeft w:val="547"/>
          <w:marRight w:val="0"/>
          <w:marTop w:val="86"/>
          <w:marBottom w:val="0"/>
          <w:divBdr>
            <w:top w:val="none" w:sz="0" w:space="0" w:color="auto"/>
            <w:left w:val="none" w:sz="0" w:space="0" w:color="auto"/>
            <w:bottom w:val="none" w:sz="0" w:space="0" w:color="auto"/>
            <w:right w:val="none" w:sz="0" w:space="0" w:color="auto"/>
          </w:divBdr>
        </w:div>
      </w:divsChild>
    </w:div>
    <w:div w:id="597714894">
      <w:bodyDiv w:val="1"/>
      <w:marLeft w:val="0"/>
      <w:marRight w:val="0"/>
      <w:marTop w:val="0"/>
      <w:marBottom w:val="0"/>
      <w:divBdr>
        <w:top w:val="none" w:sz="0" w:space="0" w:color="auto"/>
        <w:left w:val="none" w:sz="0" w:space="0" w:color="auto"/>
        <w:bottom w:val="none" w:sz="0" w:space="0" w:color="auto"/>
        <w:right w:val="none" w:sz="0" w:space="0" w:color="auto"/>
      </w:divBdr>
      <w:divsChild>
        <w:div w:id="633413067">
          <w:marLeft w:val="547"/>
          <w:marRight w:val="0"/>
          <w:marTop w:val="86"/>
          <w:marBottom w:val="0"/>
          <w:divBdr>
            <w:top w:val="none" w:sz="0" w:space="0" w:color="auto"/>
            <w:left w:val="none" w:sz="0" w:space="0" w:color="auto"/>
            <w:bottom w:val="none" w:sz="0" w:space="0" w:color="auto"/>
            <w:right w:val="none" w:sz="0" w:space="0" w:color="auto"/>
          </w:divBdr>
        </w:div>
        <w:div w:id="26031538">
          <w:marLeft w:val="547"/>
          <w:marRight w:val="0"/>
          <w:marTop w:val="86"/>
          <w:marBottom w:val="0"/>
          <w:divBdr>
            <w:top w:val="none" w:sz="0" w:space="0" w:color="auto"/>
            <w:left w:val="none" w:sz="0" w:space="0" w:color="auto"/>
            <w:bottom w:val="none" w:sz="0" w:space="0" w:color="auto"/>
            <w:right w:val="none" w:sz="0" w:space="0" w:color="auto"/>
          </w:divBdr>
        </w:div>
        <w:div w:id="2077435420">
          <w:marLeft w:val="547"/>
          <w:marRight w:val="0"/>
          <w:marTop w:val="86"/>
          <w:marBottom w:val="0"/>
          <w:divBdr>
            <w:top w:val="none" w:sz="0" w:space="0" w:color="auto"/>
            <w:left w:val="none" w:sz="0" w:space="0" w:color="auto"/>
            <w:bottom w:val="none" w:sz="0" w:space="0" w:color="auto"/>
            <w:right w:val="none" w:sz="0" w:space="0" w:color="auto"/>
          </w:divBdr>
        </w:div>
        <w:div w:id="491793051">
          <w:marLeft w:val="547"/>
          <w:marRight w:val="0"/>
          <w:marTop w:val="86"/>
          <w:marBottom w:val="0"/>
          <w:divBdr>
            <w:top w:val="none" w:sz="0" w:space="0" w:color="auto"/>
            <w:left w:val="none" w:sz="0" w:space="0" w:color="auto"/>
            <w:bottom w:val="none" w:sz="0" w:space="0" w:color="auto"/>
            <w:right w:val="none" w:sz="0" w:space="0" w:color="auto"/>
          </w:divBdr>
        </w:div>
        <w:div w:id="570970555">
          <w:marLeft w:val="547"/>
          <w:marRight w:val="0"/>
          <w:marTop w:val="86"/>
          <w:marBottom w:val="0"/>
          <w:divBdr>
            <w:top w:val="none" w:sz="0" w:space="0" w:color="auto"/>
            <w:left w:val="none" w:sz="0" w:space="0" w:color="auto"/>
            <w:bottom w:val="none" w:sz="0" w:space="0" w:color="auto"/>
            <w:right w:val="none" w:sz="0" w:space="0" w:color="auto"/>
          </w:divBdr>
        </w:div>
      </w:divsChild>
    </w:div>
    <w:div w:id="656500906">
      <w:bodyDiv w:val="1"/>
      <w:marLeft w:val="0"/>
      <w:marRight w:val="0"/>
      <w:marTop w:val="0"/>
      <w:marBottom w:val="0"/>
      <w:divBdr>
        <w:top w:val="none" w:sz="0" w:space="0" w:color="auto"/>
        <w:left w:val="none" w:sz="0" w:space="0" w:color="auto"/>
        <w:bottom w:val="none" w:sz="0" w:space="0" w:color="auto"/>
        <w:right w:val="none" w:sz="0" w:space="0" w:color="auto"/>
      </w:divBdr>
      <w:divsChild>
        <w:div w:id="1841044049">
          <w:marLeft w:val="547"/>
          <w:marRight w:val="0"/>
          <w:marTop w:val="96"/>
          <w:marBottom w:val="0"/>
          <w:divBdr>
            <w:top w:val="none" w:sz="0" w:space="0" w:color="auto"/>
            <w:left w:val="none" w:sz="0" w:space="0" w:color="auto"/>
            <w:bottom w:val="none" w:sz="0" w:space="0" w:color="auto"/>
            <w:right w:val="none" w:sz="0" w:space="0" w:color="auto"/>
          </w:divBdr>
        </w:div>
        <w:div w:id="712002477">
          <w:marLeft w:val="547"/>
          <w:marRight w:val="0"/>
          <w:marTop w:val="96"/>
          <w:marBottom w:val="0"/>
          <w:divBdr>
            <w:top w:val="none" w:sz="0" w:space="0" w:color="auto"/>
            <w:left w:val="none" w:sz="0" w:space="0" w:color="auto"/>
            <w:bottom w:val="none" w:sz="0" w:space="0" w:color="auto"/>
            <w:right w:val="none" w:sz="0" w:space="0" w:color="auto"/>
          </w:divBdr>
        </w:div>
        <w:div w:id="1379160329">
          <w:marLeft w:val="547"/>
          <w:marRight w:val="0"/>
          <w:marTop w:val="96"/>
          <w:marBottom w:val="0"/>
          <w:divBdr>
            <w:top w:val="none" w:sz="0" w:space="0" w:color="auto"/>
            <w:left w:val="none" w:sz="0" w:space="0" w:color="auto"/>
            <w:bottom w:val="none" w:sz="0" w:space="0" w:color="auto"/>
            <w:right w:val="none" w:sz="0" w:space="0" w:color="auto"/>
          </w:divBdr>
        </w:div>
        <w:div w:id="1531995514">
          <w:marLeft w:val="547"/>
          <w:marRight w:val="0"/>
          <w:marTop w:val="96"/>
          <w:marBottom w:val="0"/>
          <w:divBdr>
            <w:top w:val="none" w:sz="0" w:space="0" w:color="auto"/>
            <w:left w:val="none" w:sz="0" w:space="0" w:color="auto"/>
            <w:bottom w:val="none" w:sz="0" w:space="0" w:color="auto"/>
            <w:right w:val="none" w:sz="0" w:space="0" w:color="auto"/>
          </w:divBdr>
        </w:div>
        <w:div w:id="269626766">
          <w:marLeft w:val="547"/>
          <w:marRight w:val="0"/>
          <w:marTop w:val="96"/>
          <w:marBottom w:val="0"/>
          <w:divBdr>
            <w:top w:val="none" w:sz="0" w:space="0" w:color="auto"/>
            <w:left w:val="none" w:sz="0" w:space="0" w:color="auto"/>
            <w:bottom w:val="none" w:sz="0" w:space="0" w:color="auto"/>
            <w:right w:val="none" w:sz="0" w:space="0" w:color="auto"/>
          </w:divBdr>
        </w:div>
      </w:divsChild>
    </w:div>
    <w:div w:id="669873931">
      <w:bodyDiv w:val="1"/>
      <w:marLeft w:val="0"/>
      <w:marRight w:val="0"/>
      <w:marTop w:val="0"/>
      <w:marBottom w:val="0"/>
      <w:divBdr>
        <w:top w:val="none" w:sz="0" w:space="0" w:color="auto"/>
        <w:left w:val="none" w:sz="0" w:space="0" w:color="auto"/>
        <w:bottom w:val="none" w:sz="0" w:space="0" w:color="auto"/>
        <w:right w:val="none" w:sz="0" w:space="0" w:color="auto"/>
      </w:divBdr>
      <w:divsChild>
        <w:div w:id="636111970">
          <w:marLeft w:val="547"/>
          <w:marRight w:val="0"/>
          <w:marTop w:val="134"/>
          <w:marBottom w:val="0"/>
          <w:divBdr>
            <w:top w:val="none" w:sz="0" w:space="0" w:color="auto"/>
            <w:left w:val="none" w:sz="0" w:space="0" w:color="auto"/>
            <w:bottom w:val="none" w:sz="0" w:space="0" w:color="auto"/>
            <w:right w:val="none" w:sz="0" w:space="0" w:color="auto"/>
          </w:divBdr>
        </w:div>
        <w:div w:id="1551187971">
          <w:marLeft w:val="547"/>
          <w:marRight w:val="0"/>
          <w:marTop w:val="134"/>
          <w:marBottom w:val="0"/>
          <w:divBdr>
            <w:top w:val="none" w:sz="0" w:space="0" w:color="auto"/>
            <w:left w:val="none" w:sz="0" w:space="0" w:color="auto"/>
            <w:bottom w:val="none" w:sz="0" w:space="0" w:color="auto"/>
            <w:right w:val="none" w:sz="0" w:space="0" w:color="auto"/>
          </w:divBdr>
        </w:div>
        <w:div w:id="1330596276">
          <w:marLeft w:val="547"/>
          <w:marRight w:val="0"/>
          <w:marTop w:val="134"/>
          <w:marBottom w:val="0"/>
          <w:divBdr>
            <w:top w:val="none" w:sz="0" w:space="0" w:color="auto"/>
            <w:left w:val="none" w:sz="0" w:space="0" w:color="auto"/>
            <w:bottom w:val="none" w:sz="0" w:space="0" w:color="auto"/>
            <w:right w:val="none" w:sz="0" w:space="0" w:color="auto"/>
          </w:divBdr>
        </w:div>
      </w:divsChild>
    </w:div>
    <w:div w:id="736981279">
      <w:bodyDiv w:val="1"/>
      <w:marLeft w:val="0"/>
      <w:marRight w:val="0"/>
      <w:marTop w:val="0"/>
      <w:marBottom w:val="0"/>
      <w:divBdr>
        <w:top w:val="none" w:sz="0" w:space="0" w:color="auto"/>
        <w:left w:val="none" w:sz="0" w:space="0" w:color="auto"/>
        <w:bottom w:val="none" w:sz="0" w:space="0" w:color="auto"/>
        <w:right w:val="none" w:sz="0" w:space="0" w:color="auto"/>
      </w:divBdr>
      <w:divsChild>
        <w:div w:id="910310726">
          <w:marLeft w:val="547"/>
          <w:marRight w:val="0"/>
          <w:marTop w:val="115"/>
          <w:marBottom w:val="0"/>
          <w:divBdr>
            <w:top w:val="none" w:sz="0" w:space="0" w:color="auto"/>
            <w:left w:val="none" w:sz="0" w:space="0" w:color="auto"/>
            <w:bottom w:val="none" w:sz="0" w:space="0" w:color="auto"/>
            <w:right w:val="none" w:sz="0" w:space="0" w:color="auto"/>
          </w:divBdr>
        </w:div>
        <w:div w:id="796335719">
          <w:marLeft w:val="547"/>
          <w:marRight w:val="0"/>
          <w:marTop w:val="115"/>
          <w:marBottom w:val="0"/>
          <w:divBdr>
            <w:top w:val="none" w:sz="0" w:space="0" w:color="auto"/>
            <w:left w:val="none" w:sz="0" w:space="0" w:color="auto"/>
            <w:bottom w:val="none" w:sz="0" w:space="0" w:color="auto"/>
            <w:right w:val="none" w:sz="0" w:space="0" w:color="auto"/>
          </w:divBdr>
        </w:div>
        <w:div w:id="2004627853">
          <w:marLeft w:val="547"/>
          <w:marRight w:val="0"/>
          <w:marTop w:val="115"/>
          <w:marBottom w:val="0"/>
          <w:divBdr>
            <w:top w:val="none" w:sz="0" w:space="0" w:color="auto"/>
            <w:left w:val="none" w:sz="0" w:space="0" w:color="auto"/>
            <w:bottom w:val="none" w:sz="0" w:space="0" w:color="auto"/>
            <w:right w:val="none" w:sz="0" w:space="0" w:color="auto"/>
          </w:divBdr>
        </w:div>
        <w:div w:id="30425402">
          <w:marLeft w:val="547"/>
          <w:marRight w:val="0"/>
          <w:marTop w:val="115"/>
          <w:marBottom w:val="0"/>
          <w:divBdr>
            <w:top w:val="none" w:sz="0" w:space="0" w:color="auto"/>
            <w:left w:val="none" w:sz="0" w:space="0" w:color="auto"/>
            <w:bottom w:val="none" w:sz="0" w:space="0" w:color="auto"/>
            <w:right w:val="none" w:sz="0" w:space="0" w:color="auto"/>
          </w:divBdr>
        </w:div>
        <w:div w:id="1719551909">
          <w:marLeft w:val="547"/>
          <w:marRight w:val="0"/>
          <w:marTop w:val="115"/>
          <w:marBottom w:val="0"/>
          <w:divBdr>
            <w:top w:val="none" w:sz="0" w:space="0" w:color="auto"/>
            <w:left w:val="none" w:sz="0" w:space="0" w:color="auto"/>
            <w:bottom w:val="none" w:sz="0" w:space="0" w:color="auto"/>
            <w:right w:val="none" w:sz="0" w:space="0" w:color="auto"/>
          </w:divBdr>
        </w:div>
      </w:divsChild>
    </w:div>
    <w:div w:id="746612774">
      <w:bodyDiv w:val="1"/>
      <w:marLeft w:val="0"/>
      <w:marRight w:val="0"/>
      <w:marTop w:val="0"/>
      <w:marBottom w:val="0"/>
      <w:divBdr>
        <w:top w:val="none" w:sz="0" w:space="0" w:color="auto"/>
        <w:left w:val="none" w:sz="0" w:space="0" w:color="auto"/>
        <w:bottom w:val="none" w:sz="0" w:space="0" w:color="auto"/>
        <w:right w:val="none" w:sz="0" w:space="0" w:color="auto"/>
      </w:divBdr>
      <w:divsChild>
        <w:div w:id="672609481">
          <w:marLeft w:val="547"/>
          <w:marRight w:val="0"/>
          <w:marTop w:val="96"/>
          <w:marBottom w:val="0"/>
          <w:divBdr>
            <w:top w:val="none" w:sz="0" w:space="0" w:color="auto"/>
            <w:left w:val="none" w:sz="0" w:space="0" w:color="auto"/>
            <w:bottom w:val="none" w:sz="0" w:space="0" w:color="auto"/>
            <w:right w:val="none" w:sz="0" w:space="0" w:color="auto"/>
          </w:divBdr>
        </w:div>
        <w:div w:id="571353617">
          <w:marLeft w:val="547"/>
          <w:marRight w:val="0"/>
          <w:marTop w:val="96"/>
          <w:marBottom w:val="0"/>
          <w:divBdr>
            <w:top w:val="none" w:sz="0" w:space="0" w:color="auto"/>
            <w:left w:val="none" w:sz="0" w:space="0" w:color="auto"/>
            <w:bottom w:val="none" w:sz="0" w:space="0" w:color="auto"/>
            <w:right w:val="none" w:sz="0" w:space="0" w:color="auto"/>
          </w:divBdr>
        </w:div>
        <w:div w:id="1582640476">
          <w:marLeft w:val="547"/>
          <w:marRight w:val="0"/>
          <w:marTop w:val="96"/>
          <w:marBottom w:val="0"/>
          <w:divBdr>
            <w:top w:val="none" w:sz="0" w:space="0" w:color="auto"/>
            <w:left w:val="none" w:sz="0" w:space="0" w:color="auto"/>
            <w:bottom w:val="none" w:sz="0" w:space="0" w:color="auto"/>
            <w:right w:val="none" w:sz="0" w:space="0" w:color="auto"/>
          </w:divBdr>
        </w:div>
        <w:div w:id="970129811">
          <w:marLeft w:val="547"/>
          <w:marRight w:val="0"/>
          <w:marTop w:val="96"/>
          <w:marBottom w:val="0"/>
          <w:divBdr>
            <w:top w:val="none" w:sz="0" w:space="0" w:color="auto"/>
            <w:left w:val="none" w:sz="0" w:space="0" w:color="auto"/>
            <w:bottom w:val="none" w:sz="0" w:space="0" w:color="auto"/>
            <w:right w:val="none" w:sz="0" w:space="0" w:color="auto"/>
          </w:divBdr>
        </w:div>
        <w:div w:id="1635329845">
          <w:marLeft w:val="547"/>
          <w:marRight w:val="0"/>
          <w:marTop w:val="96"/>
          <w:marBottom w:val="0"/>
          <w:divBdr>
            <w:top w:val="none" w:sz="0" w:space="0" w:color="auto"/>
            <w:left w:val="none" w:sz="0" w:space="0" w:color="auto"/>
            <w:bottom w:val="none" w:sz="0" w:space="0" w:color="auto"/>
            <w:right w:val="none" w:sz="0" w:space="0" w:color="auto"/>
          </w:divBdr>
        </w:div>
      </w:divsChild>
    </w:div>
    <w:div w:id="1050225705">
      <w:bodyDiv w:val="1"/>
      <w:marLeft w:val="0"/>
      <w:marRight w:val="0"/>
      <w:marTop w:val="0"/>
      <w:marBottom w:val="0"/>
      <w:divBdr>
        <w:top w:val="none" w:sz="0" w:space="0" w:color="auto"/>
        <w:left w:val="none" w:sz="0" w:space="0" w:color="auto"/>
        <w:bottom w:val="none" w:sz="0" w:space="0" w:color="auto"/>
        <w:right w:val="none" w:sz="0" w:space="0" w:color="auto"/>
      </w:divBdr>
    </w:div>
    <w:div w:id="1073821321">
      <w:bodyDiv w:val="1"/>
      <w:marLeft w:val="0"/>
      <w:marRight w:val="0"/>
      <w:marTop w:val="0"/>
      <w:marBottom w:val="0"/>
      <w:divBdr>
        <w:top w:val="none" w:sz="0" w:space="0" w:color="auto"/>
        <w:left w:val="none" w:sz="0" w:space="0" w:color="auto"/>
        <w:bottom w:val="none" w:sz="0" w:space="0" w:color="auto"/>
        <w:right w:val="none" w:sz="0" w:space="0" w:color="auto"/>
      </w:divBdr>
      <w:divsChild>
        <w:div w:id="443770412">
          <w:marLeft w:val="0"/>
          <w:marRight w:val="0"/>
          <w:marTop w:val="115"/>
          <w:marBottom w:val="0"/>
          <w:divBdr>
            <w:top w:val="none" w:sz="0" w:space="0" w:color="auto"/>
            <w:left w:val="none" w:sz="0" w:space="0" w:color="auto"/>
            <w:bottom w:val="none" w:sz="0" w:space="0" w:color="auto"/>
            <w:right w:val="none" w:sz="0" w:space="0" w:color="auto"/>
          </w:divBdr>
        </w:div>
        <w:div w:id="571816956">
          <w:marLeft w:val="0"/>
          <w:marRight w:val="0"/>
          <w:marTop w:val="115"/>
          <w:marBottom w:val="0"/>
          <w:divBdr>
            <w:top w:val="none" w:sz="0" w:space="0" w:color="auto"/>
            <w:left w:val="none" w:sz="0" w:space="0" w:color="auto"/>
            <w:bottom w:val="none" w:sz="0" w:space="0" w:color="auto"/>
            <w:right w:val="none" w:sz="0" w:space="0" w:color="auto"/>
          </w:divBdr>
        </w:div>
        <w:div w:id="990400362">
          <w:marLeft w:val="0"/>
          <w:marRight w:val="0"/>
          <w:marTop w:val="115"/>
          <w:marBottom w:val="0"/>
          <w:divBdr>
            <w:top w:val="none" w:sz="0" w:space="0" w:color="auto"/>
            <w:left w:val="none" w:sz="0" w:space="0" w:color="auto"/>
            <w:bottom w:val="none" w:sz="0" w:space="0" w:color="auto"/>
            <w:right w:val="none" w:sz="0" w:space="0" w:color="auto"/>
          </w:divBdr>
        </w:div>
      </w:divsChild>
    </w:div>
    <w:div w:id="1126311617">
      <w:bodyDiv w:val="1"/>
      <w:marLeft w:val="0"/>
      <w:marRight w:val="0"/>
      <w:marTop w:val="0"/>
      <w:marBottom w:val="0"/>
      <w:divBdr>
        <w:top w:val="none" w:sz="0" w:space="0" w:color="auto"/>
        <w:left w:val="none" w:sz="0" w:space="0" w:color="auto"/>
        <w:bottom w:val="none" w:sz="0" w:space="0" w:color="auto"/>
        <w:right w:val="none" w:sz="0" w:space="0" w:color="auto"/>
      </w:divBdr>
      <w:divsChild>
        <w:div w:id="1526476673">
          <w:marLeft w:val="547"/>
          <w:marRight w:val="0"/>
          <w:marTop w:val="96"/>
          <w:marBottom w:val="0"/>
          <w:divBdr>
            <w:top w:val="none" w:sz="0" w:space="0" w:color="auto"/>
            <w:left w:val="none" w:sz="0" w:space="0" w:color="auto"/>
            <w:bottom w:val="none" w:sz="0" w:space="0" w:color="auto"/>
            <w:right w:val="none" w:sz="0" w:space="0" w:color="auto"/>
          </w:divBdr>
        </w:div>
        <w:div w:id="58984655">
          <w:marLeft w:val="547"/>
          <w:marRight w:val="0"/>
          <w:marTop w:val="96"/>
          <w:marBottom w:val="0"/>
          <w:divBdr>
            <w:top w:val="none" w:sz="0" w:space="0" w:color="auto"/>
            <w:left w:val="none" w:sz="0" w:space="0" w:color="auto"/>
            <w:bottom w:val="none" w:sz="0" w:space="0" w:color="auto"/>
            <w:right w:val="none" w:sz="0" w:space="0" w:color="auto"/>
          </w:divBdr>
        </w:div>
        <w:div w:id="1734694536">
          <w:marLeft w:val="547"/>
          <w:marRight w:val="0"/>
          <w:marTop w:val="96"/>
          <w:marBottom w:val="0"/>
          <w:divBdr>
            <w:top w:val="none" w:sz="0" w:space="0" w:color="auto"/>
            <w:left w:val="none" w:sz="0" w:space="0" w:color="auto"/>
            <w:bottom w:val="none" w:sz="0" w:space="0" w:color="auto"/>
            <w:right w:val="none" w:sz="0" w:space="0" w:color="auto"/>
          </w:divBdr>
        </w:div>
        <w:div w:id="1398623901">
          <w:marLeft w:val="547"/>
          <w:marRight w:val="0"/>
          <w:marTop w:val="96"/>
          <w:marBottom w:val="0"/>
          <w:divBdr>
            <w:top w:val="none" w:sz="0" w:space="0" w:color="auto"/>
            <w:left w:val="none" w:sz="0" w:space="0" w:color="auto"/>
            <w:bottom w:val="none" w:sz="0" w:space="0" w:color="auto"/>
            <w:right w:val="none" w:sz="0" w:space="0" w:color="auto"/>
          </w:divBdr>
        </w:div>
        <w:div w:id="1932277132">
          <w:marLeft w:val="547"/>
          <w:marRight w:val="0"/>
          <w:marTop w:val="96"/>
          <w:marBottom w:val="0"/>
          <w:divBdr>
            <w:top w:val="none" w:sz="0" w:space="0" w:color="auto"/>
            <w:left w:val="none" w:sz="0" w:space="0" w:color="auto"/>
            <w:bottom w:val="none" w:sz="0" w:space="0" w:color="auto"/>
            <w:right w:val="none" w:sz="0" w:space="0" w:color="auto"/>
          </w:divBdr>
        </w:div>
        <w:div w:id="1128278344">
          <w:marLeft w:val="547"/>
          <w:marRight w:val="0"/>
          <w:marTop w:val="96"/>
          <w:marBottom w:val="0"/>
          <w:divBdr>
            <w:top w:val="none" w:sz="0" w:space="0" w:color="auto"/>
            <w:left w:val="none" w:sz="0" w:space="0" w:color="auto"/>
            <w:bottom w:val="none" w:sz="0" w:space="0" w:color="auto"/>
            <w:right w:val="none" w:sz="0" w:space="0" w:color="auto"/>
          </w:divBdr>
        </w:div>
        <w:div w:id="1314722751">
          <w:marLeft w:val="547"/>
          <w:marRight w:val="0"/>
          <w:marTop w:val="96"/>
          <w:marBottom w:val="0"/>
          <w:divBdr>
            <w:top w:val="none" w:sz="0" w:space="0" w:color="auto"/>
            <w:left w:val="none" w:sz="0" w:space="0" w:color="auto"/>
            <w:bottom w:val="none" w:sz="0" w:space="0" w:color="auto"/>
            <w:right w:val="none" w:sz="0" w:space="0" w:color="auto"/>
          </w:divBdr>
        </w:div>
        <w:div w:id="312179825">
          <w:marLeft w:val="547"/>
          <w:marRight w:val="0"/>
          <w:marTop w:val="96"/>
          <w:marBottom w:val="0"/>
          <w:divBdr>
            <w:top w:val="none" w:sz="0" w:space="0" w:color="auto"/>
            <w:left w:val="none" w:sz="0" w:space="0" w:color="auto"/>
            <w:bottom w:val="none" w:sz="0" w:space="0" w:color="auto"/>
            <w:right w:val="none" w:sz="0" w:space="0" w:color="auto"/>
          </w:divBdr>
        </w:div>
        <w:div w:id="633757247">
          <w:marLeft w:val="547"/>
          <w:marRight w:val="0"/>
          <w:marTop w:val="96"/>
          <w:marBottom w:val="0"/>
          <w:divBdr>
            <w:top w:val="none" w:sz="0" w:space="0" w:color="auto"/>
            <w:left w:val="none" w:sz="0" w:space="0" w:color="auto"/>
            <w:bottom w:val="none" w:sz="0" w:space="0" w:color="auto"/>
            <w:right w:val="none" w:sz="0" w:space="0" w:color="auto"/>
          </w:divBdr>
        </w:div>
      </w:divsChild>
    </w:div>
    <w:div w:id="1186747410">
      <w:bodyDiv w:val="1"/>
      <w:marLeft w:val="0"/>
      <w:marRight w:val="0"/>
      <w:marTop w:val="0"/>
      <w:marBottom w:val="0"/>
      <w:divBdr>
        <w:top w:val="none" w:sz="0" w:space="0" w:color="auto"/>
        <w:left w:val="none" w:sz="0" w:space="0" w:color="auto"/>
        <w:bottom w:val="none" w:sz="0" w:space="0" w:color="auto"/>
        <w:right w:val="none" w:sz="0" w:space="0" w:color="auto"/>
      </w:divBdr>
      <w:divsChild>
        <w:div w:id="45960659">
          <w:marLeft w:val="547"/>
          <w:marRight w:val="0"/>
          <w:marTop w:val="96"/>
          <w:marBottom w:val="0"/>
          <w:divBdr>
            <w:top w:val="none" w:sz="0" w:space="0" w:color="auto"/>
            <w:left w:val="none" w:sz="0" w:space="0" w:color="auto"/>
            <w:bottom w:val="none" w:sz="0" w:space="0" w:color="auto"/>
            <w:right w:val="none" w:sz="0" w:space="0" w:color="auto"/>
          </w:divBdr>
        </w:div>
        <w:div w:id="972519970">
          <w:marLeft w:val="547"/>
          <w:marRight w:val="0"/>
          <w:marTop w:val="96"/>
          <w:marBottom w:val="0"/>
          <w:divBdr>
            <w:top w:val="none" w:sz="0" w:space="0" w:color="auto"/>
            <w:left w:val="none" w:sz="0" w:space="0" w:color="auto"/>
            <w:bottom w:val="none" w:sz="0" w:space="0" w:color="auto"/>
            <w:right w:val="none" w:sz="0" w:space="0" w:color="auto"/>
          </w:divBdr>
        </w:div>
        <w:div w:id="236676134">
          <w:marLeft w:val="547"/>
          <w:marRight w:val="0"/>
          <w:marTop w:val="96"/>
          <w:marBottom w:val="0"/>
          <w:divBdr>
            <w:top w:val="none" w:sz="0" w:space="0" w:color="auto"/>
            <w:left w:val="none" w:sz="0" w:space="0" w:color="auto"/>
            <w:bottom w:val="none" w:sz="0" w:space="0" w:color="auto"/>
            <w:right w:val="none" w:sz="0" w:space="0" w:color="auto"/>
          </w:divBdr>
        </w:div>
        <w:div w:id="601377312">
          <w:marLeft w:val="547"/>
          <w:marRight w:val="0"/>
          <w:marTop w:val="96"/>
          <w:marBottom w:val="0"/>
          <w:divBdr>
            <w:top w:val="none" w:sz="0" w:space="0" w:color="auto"/>
            <w:left w:val="none" w:sz="0" w:space="0" w:color="auto"/>
            <w:bottom w:val="none" w:sz="0" w:space="0" w:color="auto"/>
            <w:right w:val="none" w:sz="0" w:space="0" w:color="auto"/>
          </w:divBdr>
        </w:div>
      </w:divsChild>
    </w:div>
    <w:div w:id="1301763876">
      <w:bodyDiv w:val="1"/>
      <w:marLeft w:val="0"/>
      <w:marRight w:val="0"/>
      <w:marTop w:val="0"/>
      <w:marBottom w:val="0"/>
      <w:divBdr>
        <w:top w:val="none" w:sz="0" w:space="0" w:color="auto"/>
        <w:left w:val="none" w:sz="0" w:space="0" w:color="auto"/>
        <w:bottom w:val="none" w:sz="0" w:space="0" w:color="auto"/>
        <w:right w:val="none" w:sz="0" w:space="0" w:color="auto"/>
      </w:divBdr>
      <w:divsChild>
        <w:div w:id="1695109632">
          <w:marLeft w:val="547"/>
          <w:marRight w:val="0"/>
          <w:marTop w:val="96"/>
          <w:marBottom w:val="0"/>
          <w:divBdr>
            <w:top w:val="none" w:sz="0" w:space="0" w:color="auto"/>
            <w:left w:val="none" w:sz="0" w:space="0" w:color="auto"/>
            <w:bottom w:val="none" w:sz="0" w:space="0" w:color="auto"/>
            <w:right w:val="none" w:sz="0" w:space="0" w:color="auto"/>
          </w:divBdr>
        </w:div>
        <w:div w:id="1481651848">
          <w:marLeft w:val="547"/>
          <w:marRight w:val="0"/>
          <w:marTop w:val="96"/>
          <w:marBottom w:val="0"/>
          <w:divBdr>
            <w:top w:val="none" w:sz="0" w:space="0" w:color="auto"/>
            <w:left w:val="none" w:sz="0" w:space="0" w:color="auto"/>
            <w:bottom w:val="none" w:sz="0" w:space="0" w:color="auto"/>
            <w:right w:val="none" w:sz="0" w:space="0" w:color="auto"/>
          </w:divBdr>
        </w:div>
        <w:div w:id="270206660">
          <w:marLeft w:val="547"/>
          <w:marRight w:val="0"/>
          <w:marTop w:val="96"/>
          <w:marBottom w:val="0"/>
          <w:divBdr>
            <w:top w:val="none" w:sz="0" w:space="0" w:color="auto"/>
            <w:left w:val="none" w:sz="0" w:space="0" w:color="auto"/>
            <w:bottom w:val="none" w:sz="0" w:space="0" w:color="auto"/>
            <w:right w:val="none" w:sz="0" w:space="0" w:color="auto"/>
          </w:divBdr>
        </w:div>
        <w:div w:id="617297962">
          <w:marLeft w:val="547"/>
          <w:marRight w:val="0"/>
          <w:marTop w:val="96"/>
          <w:marBottom w:val="0"/>
          <w:divBdr>
            <w:top w:val="none" w:sz="0" w:space="0" w:color="auto"/>
            <w:left w:val="none" w:sz="0" w:space="0" w:color="auto"/>
            <w:bottom w:val="none" w:sz="0" w:space="0" w:color="auto"/>
            <w:right w:val="none" w:sz="0" w:space="0" w:color="auto"/>
          </w:divBdr>
        </w:div>
      </w:divsChild>
    </w:div>
    <w:div w:id="1330526727">
      <w:bodyDiv w:val="1"/>
      <w:marLeft w:val="0"/>
      <w:marRight w:val="0"/>
      <w:marTop w:val="0"/>
      <w:marBottom w:val="0"/>
      <w:divBdr>
        <w:top w:val="none" w:sz="0" w:space="0" w:color="auto"/>
        <w:left w:val="none" w:sz="0" w:space="0" w:color="auto"/>
        <w:bottom w:val="none" w:sz="0" w:space="0" w:color="auto"/>
        <w:right w:val="none" w:sz="0" w:space="0" w:color="auto"/>
      </w:divBdr>
      <w:divsChild>
        <w:div w:id="1037124560">
          <w:marLeft w:val="547"/>
          <w:marRight w:val="0"/>
          <w:marTop w:val="106"/>
          <w:marBottom w:val="0"/>
          <w:divBdr>
            <w:top w:val="none" w:sz="0" w:space="0" w:color="auto"/>
            <w:left w:val="none" w:sz="0" w:space="0" w:color="auto"/>
            <w:bottom w:val="none" w:sz="0" w:space="0" w:color="auto"/>
            <w:right w:val="none" w:sz="0" w:space="0" w:color="auto"/>
          </w:divBdr>
        </w:div>
        <w:div w:id="297149442">
          <w:marLeft w:val="547"/>
          <w:marRight w:val="0"/>
          <w:marTop w:val="106"/>
          <w:marBottom w:val="0"/>
          <w:divBdr>
            <w:top w:val="none" w:sz="0" w:space="0" w:color="auto"/>
            <w:left w:val="none" w:sz="0" w:space="0" w:color="auto"/>
            <w:bottom w:val="none" w:sz="0" w:space="0" w:color="auto"/>
            <w:right w:val="none" w:sz="0" w:space="0" w:color="auto"/>
          </w:divBdr>
        </w:div>
        <w:div w:id="1827549470">
          <w:marLeft w:val="547"/>
          <w:marRight w:val="0"/>
          <w:marTop w:val="106"/>
          <w:marBottom w:val="0"/>
          <w:divBdr>
            <w:top w:val="none" w:sz="0" w:space="0" w:color="auto"/>
            <w:left w:val="none" w:sz="0" w:space="0" w:color="auto"/>
            <w:bottom w:val="none" w:sz="0" w:space="0" w:color="auto"/>
            <w:right w:val="none" w:sz="0" w:space="0" w:color="auto"/>
          </w:divBdr>
        </w:div>
        <w:div w:id="1472481460">
          <w:marLeft w:val="547"/>
          <w:marRight w:val="0"/>
          <w:marTop w:val="106"/>
          <w:marBottom w:val="0"/>
          <w:divBdr>
            <w:top w:val="none" w:sz="0" w:space="0" w:color="auto"/>
            <w:left w:val="none" w:sz="0" w:space="0" w:color="auto"/>
            <w:bottom w:val="none" w:sz="0" w:space="0" w:color="auto"/>
            <w:right w:val="none" w:sz="0" w:space="0" w:color="auto"/>
          </w:divBdr>
        </w:div>
      </w:divsChild>
    </w:div>
    <w:div w:id="1501848876">
      <w:bodyDiv w:val="1"/>
      <w:marLeft w:val="0"/>
      <w:marRight w:val="0"/>
      <w:marTop w:val="0"/>
      <w:marBottom w:val="0"/>
      <w:divBdr>
        <w:top w:val="none" w:sz="0" w:space="0" w:color="auto"/>
        <w:left w:val="none" w:sz="0" w:space="0" w:color="auto"/>
        <w:bottom w:val="none" w:sz="0" w:space="0" w:color="auto"/>
        <w:right w:val="none" w:sz="0" w:space="0" w:color="auto"/>
      </w:divBdr>
    </w:div>
    <w:div w:id="1519544274">
      <w:bodyDiv w:val="1"/>
      <w:marLeft w:val="0"/>
      <w:marRight w:val="0"/>
      <w:marTop w:val="0"/>
      <w:marBottom w:val="0"/>
      <w:divBdr>
        <w:top w:val="none" w:sz="0" w:space="0" w:color="auto"/>
        <w:left w:val="none" w:sz="0" w:space="0" w:color="auto"/>
        <w:bottom w:val="none" w:sz="0" w:space="0" w:color="auto"/>
        <w:right w:val="none" w:sz="0" w:space="0" w:color="auto"/>
      </w:divBdr>
      <w:divsChild>
        <w:div w:id="623196214">
          <w:marLeft w:val="547"/>
          <w:marRight w:val="0"/>
          <w:marTop w:val="86"/>
          <w:marBottom w:val="0"/>
          <w:divBdr>
            <w:top w:val="none" w:sz="0" w:space="0" w:color="auto"/>
            <w:left w:val="none" w:sz="0" w:space="0" w:color="auto"/>
            <w:bottom w:val="none" w:sz="0" w:space="0" w:color="auto"/>
            <w:right w:val="none" w:sz="0" w:space="0" w:color="auto"/>
          </w:divBdr>
        </w:div>
        <w:div w:id="2017074657">
          <w:marLeft w:val="547"/>
          <w:marRight w:val="0"/>
          <w:marTop w:val="86"/>
          <w:marBottom w:val="0"/>
          <w:divBdr>
            <w:top w:val="none" w:sz="0" w:space="0" w:color="auto"/>
            <w:left w:val="none" w:sz="0" w:space="0" w:color="auto"/>
            <w:bottom w:val="none" w:sz="0" w:space="0" w:color="auto"/>
            <w:right w:val="none" w:sz="0" w:space="0" w:color="auto"/>
          </w:divBdr>
        </w:div>
        <w:div w:id="1580561161">
          <w:marLeft w:val="547"/>
          <w:marRight w:val="0"/>
          <w:marTop w:val="86"/>
          <w:marBottom w:val="0"/>
          <w:divBdr>
            <w:top w:val="none" w:sz="0" w:space="0" w:color="auto"/>
            <w:left w:val="none" w:sz="0" w:space="0" w:color="auto"/>
            <w:bottom w:val="none" w:sz="0" w:space="0" w:color="auto"/>
            <w:right w:val="none" w:sz="0" w:space="0" w:color="auto"/>
          </w:divBdr>
        </w:div>
        <w:div w:id="1355228615">
          <w:marLeft w:val="547"/>
          <w:marRight w:val="0"/>
          <w:marTop w:val="86"/>
          <w:marBottom w:val="0"/>
          <w:divBdr>
            <w:top w:val="none" w:sz="0" w:space="0" w:color="auto"/>
            <w:left w:val="none" w:sz="0" w:space="0" w:color="auto"/>
            <w:bottom w:val="none" w:sz="0" w:space="0" w:color="auto"/>
            <w:right w:val="none" w:sz="0" w:space="0" w:color="auto"/>
          </w:divBdr>
        </w:div>
      </w:divsChild>
    </w:div>
    <w:div w:id="1540390679">
      <w:bodyDiv w:val="1"/>
      <w:marLeft w:val="0"/>
      <w:marRight w:val="0"/>
      <w:marTop w:val="0"/>
      <w:marBottom w:val="0"/>
      <w:divBdr>
        <w:top w:val="none" w:sz="0" w:space="0" w:color="auto"/>
        <w:left w:val="none" w:sz="0" w:space="0" w:color="auto"/>
        <w:bottom w:val="none" w:sz="0" w:space="0" w:color="auto"/>
        <w:right w:val="none" w:sz="0" w:space="0" w:color="auto"/>
      </w:divBdr>
      <w:divsChild>
        <w:div w:id="273026086">
          <w:marLeft w:val="547"/>
          <w:marRight w:val="0"/>
          <w:marTop w:val="115"/>
          <w:marBottom w:val="0"/>
          <w:divBdr>
            <w:top w:val="none" w:sz="0" w:space="0" w:color="auto"/>
            <w:left w:val="none" w:sz="0" w:space="0" w:color="auto"/>
            <w:bottom w:val="none" w:sz="0" w:space="0" w:color="auto"/>
            <w:right w:val="none" w:sz="0" w:space="0" w:color="auto"/>
          </w:divBdr>
        </w:div>
        <w:div w:id="259870921">
          <w:marLeft w:val="547"/>
          <w:marRight w:val="0"/>
          <w:marTop w:val="115"/>
          <w:marBottom w:val="0"/>
          <w:divBdr>
            <w:top w:val="none" w:sz="0" w:space="0" w:color="auto"/>
            <w:left w:val="none" w:sz="0" w:space="0" w:color="auto"/>
            <w:bottom w:val="none" w:sz="0" w:space="0" w:color="auto"/>
            <w:right w:val="none" w:sz="0" w:space="0" w:color="auto"/>
          </w:divBdr>
        </w:div>
        <w:div w:id="1256750615">
          <w:marLeft w:val="547"/>
          <w:marRight w:val="0"/>
          <w:marTop w:val="115"/>
          <w:marBottom w:val="0"/>
          <w:divBdr>
            <w:top w:val="none" w:sz="0" w:space="0" w:color="auto"/>
            <w:left w:val="none" w:sz="0" w:space="0" w:color="auto"/>
            <w:bottom w:val="none" w:sz="0" w:space="0" w:color="auto"/>
            <w:right w:val="none" w:sz="0" w:space="0" w:color="auto"/>
          </w:divBdr>
        </w:div>
        <w:div w:id="1651127935">
          <w:marLeft w:val="547"/>
          <w:marRight w:val="0"/>
          <w:marTop w:val="115"/>
          <w:marBottom w:val="0"/>
          <w:divBdr>
            <w:top w:val="none" w:sz="0" w:space="0" w:color="auto"/>
            <w:left w:val="none" w:sz="0" w:space="0" w:color="auto"/>
            <w:bottom w:val="none" w:sz="0" w:space="0" w:color="auto"/>
            <w:right w:val="none" w:sz="0" w:space="0" w:color="auto"/>
          </w:divBdr>
        </w:div>
        <w:div w:id="818574733">
          <w:marLeft w:val="547"/>
          <w:marRight w:val="0"/>
          <w:marTop w:val="115"/>
          <w:marBottom w:val="0"/>
          <w:divBdr>
            <w:top w:val="none" w:sz="0" w:space="0" w:color="auto"/>
            <w:left w:val="none" w:sz="0" w:space="0" w:color="auto"/>
            <w:bottom w:val="none" w:sz="0" w:space="0" w:color="auto"/>
            <w:right w:val="none" w:sz="0" w:space="0" w:color="auto"/>
          </w:divBdr>
        </w:div>
      </w:divsChild>
    </w:div>
    <w:div w:id="1545754546">
      <w:bodyDiv w:val="1"/>
      <w:marLeft w:val="0"/>
      <w:marRight w:val="0"/>
      <w:marTop w:val="0"/>
      <w:marBottom w:val="0"/>
      <w:divBdr>
        <w:top w:val="none" w:sz="0" w:space="0" w:color="auto"/>
        <w:left w:val="none" w:sz="0" w:space="0" w:color="auto"/>
        <w:bottom w:val="none" w:sz="0" w:space="0" w:color="auto"/>
        <w:right w:val="none" w:sz="0" w:space="0" w:color="auto"/>
      </w:divBdr>
      <w:divsChild>
        <w:div w:id="609971126">
          <w:marLeft w:val="547"/>
          <w:marRight w:val="0"/>
          <w:marTop w:val="115"/>
          <w:marBottom w:val="0"/>
          <w:divBdr>
            <w:top w:val="none" w:sz="0" w:space="0" w:color="auto"/>
            <w:left w:val="none" w:sz="0" w:space="0" w:color="auto"/>
            <w:bottom w:val="none" w:sz="0" w:space="0" w:color="auto"/>
            <w:right w:val="none" w:sz="0" w:space="0" w:color="auto"/>
          </w:divBdr>
        </w:div>
        <w:div w:id="512568439">
          <w:marLeft w:val="547"/>
          <w:marRight w:val="0"/>
          <w:marTop w:val="115"/>
          <w:marBottom w:val="0"/>
          <w:divBdr>
            <w:top w:val="none" w:sz="0" w:space="0" w:color="auto"/>
            <w:left w:val="none" w:sz="0" w:space="0" w:color="auto"/>
            <w:bottom w:val="none" w:sz="0" w:space="0" w:color="auto"/>
            <w:right w:val="none" w:sz="0" w:space="0" w:color="auto"/>
          </w:divBdr>
        </w:div>
      </w:divsChild>
    </w:div>
    <w:div w:id="2113209623">
      <w:bodyDiv w:val="1"/>
      <w:marLeft w:val="0"/>
      <w:marRight w:val="0"/>
      <w:marTop w:val="0"/>
      <w:marBottom w:val="0"/>
      <w:divBdr>
        <w:top w:val="none" w:sz="0" w:space="0" w:color="auto"/>
        <w:left w:val="none" w:sz="0" w:space="0" w:color="auto"/>
        <w:bottom w:val="none" w:sz="0" w:space="0" w:color="auto"/>
        <w:right w:val="none" w:sz="0" w:space="0" w:color="auto"/>
      </w:divBdr>
      <w:divsChild>
        <w:div w:id="376051015">
          <w:marLeft w:val="547"/>
          <w:marRight w:val="0"/>
          <w:marTop w:val="96"/>
          <w:marBottom w:val="0"/>
          <w:divBdr>
            <w:top w:val="none" w:sz="0" w:space="0" w:color="auto"/>
            <w:left w:val="none" w:sz="0" w:space="0" w:color="auto"/>
            <w:bottom w:val="none" w:sz="0" w:space="0" w:color="auto"/>
            <w:right w:val="none" w:sz="0" w:space="0" w:color="auto"/>
          </w:divBdr>
        </w:div>
        <w:div w:id="1235700109">
          <w:marLeft w:val="547"/>
          <w:marRight w:val="0"/>
          <w:marTop w:val="96"/>
          <w:marBottom w:val="0"/>
          <w:divBdr>
            <w:top w:val="none" w:sz="0" w:space="0" w:color="auto"/>
            <w:left w:val="none" w:sz="0" w:space="0" w:color="auto"/>
            <w:bottom w:val="none" w:sz="0" w:space="0" w:color="auto"/>
            <w:right w:val="none" w:sz="0" w:space="0" w:color="auto"/>
          </w:divBdr>
        </w:div>
        <w:div w:id="1288201526">
          <w:marLeft w:val="547"/>
          <w:marRight w:val="0"/>
          <w:marTop w:val="96"/>
          <w:marBottom w:val="0"/>
          <w:divBdr>
            <w:top w:val="none" w:sz="0" w:space="0" w:color="auto"/>
            <w:left w:val="none" w:sz="0" w:space="0" w:color="auto"/>
            <w:bottom w:val="none" w:sz="0" w:space="0" w:color="auto"/>
            <w:right w:val="none" w:sz="0" w:space="0" w:color="auto"/>
          </w:divBdr>
        </w:div>
        <w:div w:id="1703285612">
          <w:marLeft w:val="547"/>
          <w:marRight w:val="0"/>
          <w:marTop w:val="96"/>
          <w:marBottom w:val="0"/>
          <w:divBdr>
            <w:top w:val="none" w:sz="0" w:space="0" w:color="auto"/>
            <w:left w:val="none" w:sz="0" w:space="0" w:color="auto"/>
            <w:bottom w:val="none" w:sz="0" w:space="0" w:color="auto"/>
            <w:right w:val="none" w:sz="0" w:space="0" w:color="auto"/>
          </w:divBdr>
        </w:div>
        <w:div w:id="2044472823">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eer.cancer.gov/" TargetMode="External"/><Relationship Id="rId3" Type="http://schemas.openxmlformats.org/officeDocument/2006/relationships/styles" Target="style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16894A-B330-4D5B-9367-FA8AB22867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14</Pages>
  <Words>3241</Words>
  <Characters>17506</Characters>
  <Application>Microsoft Office Word</Application>
  <DocSecurity>0</DocSecurity>
  <Lines>145</Lines>
  <Paragraphs>41</Paragraphs>
  <ScaleCrop>false</ScaleCrop>
  <HeadingPairs>
    <vt:vector size="2" baseType="variant">
      <vt:variant>
        <vt:lpstr>Τίτλος</vt:lpstr>
      </vt:variant>
      <vt:variant>
        <vt:i4>1</vt:i4>
      </vt:variant>
    </vt:vector>
  </HeadingPairs>
  <TitlesOfParts>
    <vt:vector size="1" baseType="lpstr">
      <vt:lpstr/>
    </vt:vector>
  </TitlesOfParts>
  <Company>Hewlett-Packard</Company>
  <LinksUpToDate>false</LinksUpToDate>
  <CharactersWithSpaces>20706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κοστας</cp:lastModifiedBy>
  <cp:revision>5</cp:revision>
  <cp:lastPrinted>2013-03-06T07:48:00Z</cp:lastPrinted>
  <dcterms:created xsi:type="dcterms:W3CDTF">2016-03-14T10:07:00Z</dcterms:created>
  <dcterms:modified xsi:type="dcterms:W3CDTF">2016-03-14T10:26:00Z</dcterms:modified>
</cp:coreProperties>
</file>