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0A" w:rsidRPr="00D7370A" w:rsidRDefault="00D7370A" w:rsidP="00A01F7E">
      <w:pPr>
        <w:pStyle w:val="chsbiblio"/>
        <w:jc w:val="center"/>
        <w:rPr>
          <w:rFonts w:ascii="Palatino Linotype" w:hAnsi="Palatino Linotype"/>
          <w:b/>
          <w:sz w:val="32"/>
          <w:szCs w:val="32"/>
        </w:rPr>
      </w:pPr>
      <w:r w:rsidRPr="00D7370A">
        <w:rPr>
          <w:rFonts w:ascii="Palatino Linotype" w:hAnsi="Palatino Linotype"/>
          <w:b/>
          <w:sz w:val="32"/>
          <w:szCs w:val="32"/>
        </w:rPr>
        <w:t>THE EPIC CYCLE</w:t>
      </w:r>
    </w:p>
    <w:p w:rsidR="00D7370A" w:rsidRPr="003164EA" w:rsidRDefault="00D7370A" w:rsidP="00A01F7E">
      <w:pPr>
        <w:pStyle w:val="chsbiblio"/>
        <w:jc w:val="center"/>
        <w:rPr>
          <w:rFonts w:ascii="Palatino Linotype" w:hAnsi="Palatino Linotype"/>
        </w:rPr>
      </w:pPr>
    </w:p>
    <w:p w:rsidR="00D7370A" w:rsidRPr="00D7370A" w:rsidRDefault="00D7370A" w:rsidP="00A01F7E">
      <w:pPr>
        <w:pStyle w:val="chsbiblio"/>
        <w:jc w:val="center"/>
        <w:rPr>
          <w:rFonts w:ascii="Palatino Linotype" w:hAnsi="Palatino Linotype"/>
          <w:sz w:val="28"/>
          <w:szCs w:val="28"/>
        </w:rPr>
      </w:pPr>
      <w:r w:rsidRPr="00D7370A">
        <w:rPr>
          <w:rFonts w:ascii="Palatino Linotype" w:hAnsi="Palatino Linotype"/>
          <w:sz w:val="28"/>
          <w:szCs w:val="28"/>
        </w:rPr>
        <w:t>Bibliography</w:t>
      </w:r>
    </w:p>
    <w:p w:rsidR="00D7370A" w:rsidRPr="00D7370A" w:rsidRDefault="00D7370A" w:rsidP="00A01F7E">
      <w:pPr>
        <w:pStyle w:val="chsbiblio"/>
        <w:jc w:val="both"/>
        <w:rPr>
          <w:rFonts w:ascii="Palatino Linotype" w:hAnsi="Palatino Linotype"/>
          <w:sz w:val="28"/>
          <w:szCs w:val="28"/>
        </w:rPr>
      </w:pPr>
    </w:p>
    <w:p w:rsidR="00D7370A" w:rsidRPr="00D7370A" w:rsidRDefault="00D7370A" w:rsidP="00A01F7E">
      <w:pPr>
        <w:pStyle w:val="chsbiblio"/>
        <w:spacing w:line="276" w:lineRule="auto"/>
        <w:jc w:val="both"/>
        <w:rPr>
          <w:rFonts w:ascii="Palatino Linotype" w:hAnsi="Palatino Linotype"/>
          <w:sz w:val="28"/>
          <w:szCs w:val="28"/>
        </w:rPr>
      </w:pPr>
      <w:r w:rsidRPr="00D7370A">
        <w:rPr>
          <w:rFonts w:ascii="Palatino Linotype" w:hAnsi="Palatino Linotype"/>
          <w:sz w:val="28"/>
          <w:szCs w:val="28"/>
        </w:rPr>
        <w:t>Allen, W. 2008</w:t>
      </w:r>
      <w:proofErr w:type="gramStart"/>
      <w:r w:rsidRPr="00D7370A">
        <w:rPr>
          <w:rFonts w:ascii="Palatino Linotype" w:hAnsi="Palatino Linotype"/>
          <w:sz w:val="28"/>
          <w:szCs w:val="28"/>
        </w:rPr>
        <w:t>.“Performing the Will of Zeus: the Dios Boule and the Scope of Early Greek Epic”.</w:t>
      </w:r>
      <w:r w:rsidRPr="00D7370A">
        <w:rPr>
          <w:rFonts w:ascii="Palatino Linotype" w:hAnsi="Palatino Linotype"/>
          <w:i/>
          <w:sz w:val="28"/>
          <w:szCs w:val="28"/>
        </w:rPr>
        <w:t>Performance, Iconography, Reception.</w:t>
      </w:r>
      <w:proofErr w:type="gramEnd"/>
      <w:r w:rsidRPr="00D7370A">
        <w:rPr>
          <w:rFonts w:ascii="Palatino Linotype" w:hAnsi="Palatino Linotype"/>
          <w:i/>
          <w:sz w:val="28"/>
          <w:szCs w:val="28"/>
        </w:rPr>
        <w:t xml:space="preserve"> Studies in </w:t>
      </w:r>
      <w:proofErr w:type="spellStart"/>
      <w:r w:rsidRPr="00D7370A">
        <w:rPr>
          <w:rFonts w:ascii="Palatino Linotype" w:hAnsi="Palatino Linotype"/>
          <w:i/>
          <w:sz w:val="28"/>
          <w:szCs w:val="28"/>
        </w:rPr>
        <w:t>Honour</w:t>
      </w:r>
      <w:proofErr w:type="spellEnd"/>
      <w:r w:rsidRPr="00D7370A">
        <w:rPr>
          <w:rFonts w:ascii="Palatino Linotype" w:hAnsi="Palatino Linotype"/>
          <w:i/>
          <w:sz w:val="28"/>
          <w:szCs w:val="28"/>
        </w:rPr>
        <w:t xml:space="preserve"> of Oliver </w:t>
      </w:r>
      <w:proofErr w:type="spellStart"/>
      <w:r w:rsidRPr="00D7370A">
        <w:rPr>
          <w:rFonts w:ascii="Palatino Linotype" w:hAnsi="Palatino Linotype"/>
          <w:i/>
          <w:sz w:val="28"/>
          <w:szCs w:val="28"/>
        </w:rPr>
        <w:t>Taplin</w:t>
      </w:r>
      <w:proofErr w:type="spellEnd"/>
      <w:r w:rsidRPr="00D7370A">
        <w:rPr>
          <w:rFonts w:ascii="Palatino Linotype" w:hAnsi="Palatino Linotype"/>
          <w:sz w:val="28"/>
          <w:szCs w:val="28"/>
        </w:rPr>
        <w:t>, (</w:t>
      </w:r>
      <w:proofErr w:type="spellStart"/>
      <w:proofErr w:type="gramStart"/>
      <w:r w:rsidRPr="00D7370A">
        <w:rPr>
          <w:rFonts w:ascii="Palatino Linotype" w:hAnsi="Palatino Linotype"/>
          <w:sz w:val="28"/>
          <w:szCs w:val="28"/>
        </w:rPr>
        <w:t>eds</w:t>
      </w:r>
      <w:proofErr w:type="spellEnd"/>
      <w:proofErr w:type="gramEnd"/>
      <w:r w:rsidRPr="00D7370A">
        <w:rPr>
          <w:rFonts w:ascii="Palatino Linotype" w:hAnsi="Palatino Linotype"/>
          <w:sz w:val="28"/>
          <w:szCs w:val="28"/>
        </w:rPr>
        <w:t xml:space="preserve"> M. </w:t>
      </w:r>
      <w:proofErr w:type="spellStart"/>
      <w:r w:rsidRPr="00D7370A">
        <w:rPr>
          <w:rFonts w:ascii="Palatino Linotype" w:hAnsi="Palatino Linotype"/>
          <w:sz w:val="28"/>
          <w:szCs w:val="28"/>
        </w:rPr>
        <w:t>Revermann</w:t>
      </w:r>
      <w:proofErr w:type="spellEnd"/>
      <w:r w:rsidRPr="00D7370A">
        <w:rPr>
          <w:rFonts w:ascii="Palatino Linotype" w:hAnsi="Palatino Linotype"/>
          <w:sz w:val="28"/>
          <w:szCs w:val="28"/>
        </w:rPr>
        <w:t xml:space="preserve">, P. Wilson): 204-216. Oxford. </w:t>
      </w:r>
    </w:p>
    <w:p w:rsidR="00D7370A" w:rsidRPr="00D7370A" w:rsidRDefault="00D7370A" w:rsidP="00A01F7E">
      <w:pPr>
        <w:pStyle w:val="chsbiblio"/>
        <w:spacing w:line="276" w:lineRule="auto"/>
        <w:jc w:val="both"/>
        <w:rPr>
          <w:rFonts w:ascii="Palatino Linotype" w:hAnsi="Palatino Linotype"/>
          <w:sz w:val="28"/>
          <w:szCs w:val="28"/>
          <w:lang w:val="en-GB"/>
        </w:rPr>
      </w:pPr>
      <w:proofErr w:type="spellStart"/>
      <w:proofErr w:type="gramStart"/>
      <w:r w:rsidRPr="00D7370A">
        <w:rPr>
          <w:rFonts w:ascii="Palatino Linotype" w:hAnsi="Palatino Linotype"/>
          <w:sz w:val="28"/>
          <w:szCs w:val="28"/>
        </w:rPr>
        <w:t>Bernabé</w:t>
      </w:r>
      <w:proofErr w:type="spellEnd"/>
      <w:r w:rsidRPr="00D7370A">
        <w:rPr>
          <w:rFonts w:ascii="Palatino Linotype" w:hAnsi="Palatino Linotype"/>
          <w:sz w:val="28"/>
          <w:szCs w:val="28"/>
        </w:rPr>
        <w:t>, A. 1996 (1987).</w:t>
      </w:r>
      <w:proofErr w:type="gramEnd"/>
      <w:r w:rsidR="00A01F7E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PoetaeepiciCraeci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: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Testimonia</w:t>
      </w:r>
      <w:proofErr w:type="spellEnd"/>
      <w:r w:rsidR="00A01F7E">
        <w:rPr>
          <w:rFonts w:ascii="Palatino Linotype" w:hAnsi="Palatino Linotype"/>
          <w:i/>
          <w:sz w:val="28"/>
          <w:szCs w:val="28"/>
          <w:lang w:val="en-GB"/>
        </w:rPr>
        <w:t xml:space="preserve"> </w:t>
      </w:r>
      <w:proofErr w:type="gramStart"/>
      <w:r w:rsidRPr="00D7370A">
        <w:rPr>
          <w:rFonts w:ascii="Palatino Linotype" w:hAnsi="Palatino Linotype"/>
          <w:i/>
          <w:sz w:val="28"/>
          <w:szCs w:val="28"/>
          <w:lang w:val="en-GB"/>
        </w:rPr>
        <w:t>et</w:t>
      </w:r>
      <w:proofErr w:type="gramEnd"/>
      <w:r w:rsidR="00A01F7E">
        <w:rPr>
          <w:rFonts w:ascii="Palatino Linotype" w:hAnsi="Palatino Linotype"/>
          <w:i/>
          <w:sz w:val="28"/>
          <w:szCs w:val="28"/>
          <w:lang w:val="en-GB"/>
        </w:rPr>
        <w:t xml:space="preserve">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fragmenta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>. Vol. I. Leipzig.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>Burgess, J. 2001.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The Tradition of the Trojan War in Homer and the Epic Cycle</w:t>
      </w:r>
      <w:r w:rsidRPr="00D7370A">
        <w:rPr>
          <w:rFonts w:ascii="Palatino Linotype" w:hAnsi="Palatino Linotype"/>
          <w:sz w:val="28"/>
          <w:szCs w:val="28"/>
          <w:lang w:val="en-GB"/>
        </w:rPr>
        <w:t>, Baltimore-London.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 xml:space="preserve">Burgess, J.1996. “The Non-Homeric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Cypria”.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TAPA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>: 77-99.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Christopoulos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, M. 2007. 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“Helen and Politics.”</w:t>
      </w:r>
      <w:proofErr w:type="gramEnd"/>
      <w:r w:rsidRPr="00D7370A">
        <w:rPr>
          <w:rFonts w:ascii="Palatino Linotype" w:hAnsi="Palatino Linotype"/>
          <w:i/>
          <w:sz w:val="28"/>
          <w:szCs w:val="28"/>
          <w:lang w:val="en-GB"/>
        </w:rPr>
        <w:t>The Contribution of Ancient Sparta to Political Thought and Practice</w:t>
      </w:r>
      <w:r w:rsidRPr="00D7370A">
        <w:rPr>
          <w:rFonts w:ascii="Palatino Linotype" w:hAnsi="Palatino Linotype"/>
          <w:sz w:val="28"/>
          <w:szCs w:val="28"/>
          <w:lang w:val="en-GB"/>
        </w:rPr>
        <w:t>, (</w:t>
      </w:r>
      <w:proofErr w:type="spellStart"/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eds</w:t>
      </w:r>
      <w:proofErr w:type="spellEnd"/>
      <w:proofErr w:type="gram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C.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Buraselis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, N,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Birgalias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, P.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Cartledge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):179-201. Athens. 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Christopoulos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, M. 2010. 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“Thetis’ Journey from Epic to Drama.</w:t>
      </w:r>
      <w:proofErr w:type="gramEnd"/>
      <w:r w:rsidR="00A01F7E">
        <w:rPr>
          <w:rFonts w:ascii="Palatino Linotype" w:hAnsi="Palatino Linotype"/>
          <w:sz w:val="28"/>
          <w:szCs w:val="28"/>
          <w:lang w:val="en-GB"/>
        </w:rPr>
        <w:t xml:space="preserve"> 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 xml:space="preserve">Euripides and the End of the Trojan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Myth”.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Parachoregema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en-GB"/>
        </w:rPr>
        <w:t>.</w:t>
      </w:r>
      <w:proofErr w:type="gramEnd"/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 Studies on Ancient Theatre in Honour of Gregory M.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Sifakis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(ed. S.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Tsitsiridis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):127-137.Heraklion. 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de-DE"/>
        </w:rPr>
      </w:pPr>
      <w:r w:rsidRPr="00D7370A">
        <w:rPr>
          <w:rFonts w:ascii="Palatino Linotype" w:hAnsi="Palatino Linotype"/>
          <w:sz w:val="28"/>
          <w:szCs w:val="28"/>
          <w:lang w:val="de-DE"/>
        </w:rPr>
        <w:t xml:space="preserve">Davies, M. 1988.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de-DE"/>
        </w:rPr>
        <w:t>EpicorumGraecorumFragmenta</w:t>
      </w:r>
      <w:proofErr w:type="spellEnd"/>
      <w:r w:rsidRPr="00D7370A">
        <w:rPr>
          <w:rFonts w:ascii="Palatino Linotype" w:hAnsi="Palatino Linotype"/>
          <w:sz w:val="28"/>
          <w:szCs w:val="28"/>
          <w:lang w:val="de-DE"/>
        </w:rPr>
        <w:t>, Göttingen.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Davies, M. 1989a.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The Epic Cycle</w:t>
      </w:r>
      <w:r w:rsidRPr="00D7370A">
        <w:rPr>
          <w:rFonts w:ascii="Palatino Linotype" w:hAnsi="Palatino Linotype"/>
          <w:sz w:val="28"/>
          <w:szCs w:val="28"/>
          <w:lang w:val="en-GB"/>
        </w:rPr>
        <w:t>, Bristol.</w:t>
      </w:r>
      <w:proofErr w:type="gramEnd"/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>Davies, M. 1989b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 xml:space="preserve">.“The Date of the Epic Cycle”,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Glotta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67: 89-100.</w:t>
      </w:r>
      <w:proofErr w:type="gramEnd"/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>Davies, M. 1986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 xml:space="preserve">.“Alcaeus, Thetis and Helen”, 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Hermes</w:t>
      </w:r>
      <w:r w:rsidRPr="00D7370A">
        <w:rPr>
          <w:rFonts w:ascii="Palatino Linotype" w:hAnsi="Palatino Linotype"/>
          <w:sz w:val="28"/>
          <w:szCs w:val="28"/>
          <w:lang w:val="en-GB"/>
        </w:rPr>
        <w:t xml:space="preserve"> 114: 257-262.</w:t>
      </w:r>
      <w:proofErr w:type="gramEnd"/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Ebbott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>, M. 1999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.“</w:t>
      </w:r>
      <w:proofErr w:type="gramEnd"/>
      <w:r w:rsidRPr="00D7370A">
        <w:rPr>
          <w:rFonts w:ascii="Palatino Linotype" w:hAnsi="Palatino Linotype"/>
          <w:sz w:val="28"/>
          <w:szCs w:val="28"/>
          <w:lang w:val="en-GB"/>
        </w:rPr>
        <w:t xml:space="preserve">The Wrath of Helen: Self Blame and Nemesis in </w:t>
      </w:r>
      <w:r w:rsidRPr="00D7370A">
        <w:rPr>
          <w:rFonts w:ascii="Palatino Linotype" w:hAnsi="Palatino Linotype"/>
          <w:sz w:val="28"/>
          <w:szCs w:val="28"/>
          <w:lang w:val="en-GB"/>
        </w:rPr>
        <w:lastRenderedPageBreak/>
        <w:t xml:space="preserve">the Iliad”. 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Nine Essays on Homer</w:t>
      </w:r>
      <w:r w:rsidRPr="00D7370A">
        <w:rPr>
          <w:rFonts w:ascii="Palatino Linotype" w:hAnsi="Palatino Linotype"/>
          <w:sz w:val="28"/>
          <w:szCs w:val="28"/>
          <w:lang w:val="en-GB"/>
        </w:rPr>
        <w:t xml:space="preserve"> (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eds.M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. Carlisle and O.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Levaniouk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): 3-20. 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Lanham.</w:t>
      </w:r>
      <w:proofErr w:type="gramEnd"/>
    </w:p>
    <w:p w:rsidR="0084239B" w:rsidRPr="0084239B" w:rsidRDefault="0084239B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</w:rPr>
      </w:pPr>
      <w:proofErr w:type="spellStart"/>
      <w:r>
        <w:rPr>
          <w:rFonts w:ascii="Palatino Linotype" w:hAnsi="Palatino Linotype"/>
          <w:sz w:val="28"/>
          <w:szCs w:val="28"/>
        </w:rPr>
        <w:t>Fantucci</w:t>
      </w:r>
      <w:proofErr w:type="spellEnd"/>
      <w:r>
        <w:rPr>
          <w:rFonts w:ascii="Palatino Linotype" w:hAnsi="Palatino Linotype"/>
          <w:sz w:val="28"/>
          <w:szCs w:val="28"/>
        </w:rPr>
        <w:t xml:space="preserve">, M., </w:t>
      </w:r>
      <w:proofErr w:type="spellStart"/>
      <w:r>
        <w:rPr>
          <w:rFonts w:ascii="Palatino Linotype" w:hAnsi="Palatino Linotype"/>
          <w:sz w:val="28"/>
          <w:szCs w:val="28"/>
        </w:rPr>
        <w:t>Tsagalis</w:t>
      </w:r>
      <w:proofErr w:type="spellEnd"/>
      <w:r>
        <w:rPr>
          <w:rFonts w:ascii="Palatino Linotype" w:hAnsi="Palatino Linotype"/>
          <w:sz w:val="28"/>
          <w:szCs w:val="28"/>
        </w:rPr>
        <w:t xml:space="preserve"> Ch. 2015. </w:t>
      </w:r>
      <w:proofErr w:type="gramStart"/>
      <w:r w:rsidRPr="00A01F7E">
        <w:rPr>
          <w:rFonts w:ascii="Palatino Linotype" w:hAnsi="Palatino Linotype"/>
          <w:i/>
          <w:sz w:val="28"/>
          <w:szCs w:val="28"/>
        </w:rPr>
        <w:t>The Greek Epic cycle and its Ancient Reception</w:t>
      </w:r>
      <w:r>
        <w:rPr>
          <w:rFonts w:ascii="Palatino Linotype" w:hAnsi="Palatino Linotype"/>
          <w:sz w:val="28"/>
          <w:szCs w:val="28"/>
        </w:rPr>
        <w:t>, Cambridge.</w:t>
      </w:r>
      <w:proofErr w:type="gramEnd"/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 xml:space="preserve">Griffin, J. 1977. 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 xml:space="preserve">“The Epic Cycle and the Uniqueness of Homer”, 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JHS</w:t>
      </w:r>
      <w:r w:rsidRPr="00D7370A">
        <w:rPr>
          <w:rFonts w:ascii="Palatino Linotype" w:hAnsi="Palatino Linotype"/>
          <w:sz w:val="28"/>
          <w:szCs w:val="28"/>
          <w:lang w:val="en-GB"/>
        </w:rPr>
        <w:t xml:space="preserve"> 97: 39-58.</w:t>
      </w:r>
      <w:proofErr w:type="gramEnd"/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>Holmberg, I. 1998. “The Creation of the Ancient Epic Cycle”.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Oral Tradition</w:t>
      </w:r>
      <w:r w:rsidRPr="00D7370A">
        <w:rPr>
          <w:rFonts w:ascii="Palatino Linotype" w:hAnsi="Palatino Linotype"/>
          <w:sz w:val="28"/>
          <w:szCs w:val="28"/>
          <w:lang w:val="en-GB"/>
        </w:rPr>
        <w:t xml:space="preserve"> 13: 456-478.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fr-FR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fr-FR"/>
        </w:rPr>
        <w:t>Jouan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 xml:space="preserve">, F. 1966. </w:t>
      </w:r>
      <w:r w:rsidRPr="00D7370A">
        <w:rPr>
          <w:rFonts w:ascii="Palatino Linotype" w:hAnsi="Palatino Linotype"/>
          <w:i/>
          <w:sz w:val="28"/>
          <w:szCs w:val="28"/>
          <w:lang w:val="fr-FR"/>
        </w:rPr>
        <w:t xml:space="preserve">Euripide et les légendes des Chants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fr-FR"/>
        </w:rPr>
        <w:t>Cypriens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>, Paris.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de-DE"/>
        </w:rPr>
        <w:t xml:space="preserve">Kullmann, W. 1957. « Zur des </w:t>
      </w:r>
      <w:proofErr w:type="spellStart"/>
      <w:r w:rsidRPr="00D7370A">
        <w:rPr>
          <w:rFonts w:ascii="Palatino Linotype" w:hAnsi="Palatino Linotype"/>
          <w:sz w:val="28"/>
          <w:szCs w:val="28"/>
          <w:lang w:val="el-GR"/>
        </w:rPr>
        <w:t>Δι</w:t>
      </w:r>
      <w:r w:rsidRPr="00D7370A">
        <w:rPr>
          <w:rFonts w:ascii="Palatino Linotype" w:hAnsi="Palatino Linotype" w:cs="Tahoma"/>
          <w:sz w:val="28"/>
          <w:szCs w:val="28"/>
          <w:lang w:val="el-GR"/>
        </w:rPr>
        <w:t>ὸςβουλή</w:t>
      </w:r>
      <w:proofErr w:type="spellEnd"/>
      <w:r w:rsidRPr="00D7370A">
        <w:rPr>
          <w:rFonts w:ascii="Palatino Linotype" w:hAnsi="Palatino Linotype" w:cs="Tahoma"/>
          <w:sz w:val="28"/>
          <w:szCs w:val="28"/>
          <w:lang w:val="de-DE"/>
        </w:rPr>
        <w:t xml:space="preserve"> </w:t>
      </w:r>
      <w:proofErr w:type="spellStart"/>
      <w:r w:rsidRPr="00D7370A">
        <w:rPr>
          <w:rFonts w:ascii="Palatino Linotype" w:hAnsi="Palatino Linotype" w:cs="Tahoma"/>
          <w:sz w:val="28"/>
          <w:szCs w:val="28"/>
          <w:lang w:val="de-DE"/>
        </w:rPr>
        <w:t>des</w:t>
      </w:r>
      <w:r w:rsidRPr="00D7370A">
        <w:rPr>
          <w:rFonts w:ascii="Palatino Linotype" w:hAnsi="Palatino Linotype"/>
          <w:sz w:val="28"/>
          <w:szCs w:val="28"/>
          <w:lang w:val="de-DE"/>
        </w:rPr>
        <w:t>Iliasproömiums</w:t>
      </w:r>
      <w:proofErr w:type="spellEnd"/>
      <w:r w:rsidRPr="00D7370A">
        <w:rPr>
          <w:rFonts w:ascii="Palatino Linotype" w:hAnsi="Palatino Linotype"/>
          <w:sz w:val="28"/>
          <w:szCs w:val="28"/>
          <w:lang w:val="de-DE"/>
        </w:rPr>
        <w:t xml:space="preserve"> ».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Philologus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100: 132-139.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de-DE"/>
        </w:rPr>
      </w:pPr>
      <w:r w:rsidRPr="00D7370A">
        <w:rPr>
          <w:rFonts w:ascii="Palatino Linotype" w:hAnsi="Palatino Linotype"/>
          <w:sz w:val="28"/>
          <w:szCs w:val="28"/>
          <w:lang w:val="de-DE"/>
        </w:rPr>
        <w:t xml:space="preserve">Kullmann, W. 1960. </w:t>
      </w:r>
      <w:r w:rsidRPr="00D7370A">
        <w:rPr>
          <w:rFonts w:ascii="Palatino Linotype" w:hAnsi="Palatino Linotype"/>
          <w:i/>
          <w:sz w:val="28"/>
          <w:szCs w:val="28"/>
          <w:lang w:val="de-DE"/>
        </w:rPr>
        <w:t>Die Quellen der Ilias</w:t>
      </w:r>
      <w:r w:rsidRPr="00D7370A">
        <w:rPr>
          <w:rFonts w:ascii="Palatino Linotype" w:hAnsi="Palatino Linotype"/>
          <w:sz w:val="28"/>
          <w:szCs w:val="28"/>
          <w:lang w:val="de-DE"/>
        </w:rPr>
        <w:t xml:space="preserve">. </w:t>
      </w:r>
      <w:r w:rsidRPr="00D7370A">
        <w:rPr>
          <w:rFonts w:ascii="Palatino Linotype" w:hAnsi="Palatino Linotype"/>
          <w:i/>
          <w:sz w:val="28"/>
          <w:szCs w:val="28"/>
          <w:lang w:val="de-DE"/>
        </w:rPr>
        <w:t>Hermes</w:t>
      </w:r>
      <w:r w:rsidRPr="00D7370A">
        <w:rPr>
          <w:rFonts w:ascii="Palatino Linotype" w:hAnsi="Palatino Linotype"/>
          <w:sz w:val="28"/>
          <w:szCs w:val="28"/>
          <w:lang w:val="de-DE"/>
        </w:rPr>
        <w:t xml:space="preserve"> Einzelschriften 14. Wiesbaden.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de-DE"/>
        </w:rPr>
        <w:t xml:space="preserve">Kullmann, W. 1991. «Ergebnisse der </w:t>
      </w:r>
      <w:proofErr w:type="spellStart"/>
      <w:r w:rsidRPr="00D7370A">
        <w:rPr>
          <w:rFonts w:ascii="Palatino Linotype" w:hAnsi="Palatino Linotype"/>
          <w:sz w:val="28"/>
          <w:szCs w:val="28"/>
          <w:lang w:val="de-DE"/>
        </w:rPr>
        <w:t>Motivgeschictlichen</w:t>
      </w:r>
      <w:proofErr w:type="spellEnd"/>
      <w:r w:rsidRPr="00D7370A">
        <w:rPr>
          <w:rFonts w:ascii="Palatino Linotype" w:hAnsi="Palatino Linotype"/>
          <w:sz w:val="28"/>
          <w:szCs w:val="28"/>
          <w:lang w:val="de-DE"/>
        </w:rPr>
        <w:t xml:space="preserve"> Forschung zu Homer (Neoanalyse)».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ZweihundertJahre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 Homer-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Forschung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(ed. J.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Latacz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>): 425-455. Stuttgart.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Marks, J. 2002.</w:t>
      </w:r>
      <w:proofErr w:type="gram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“The Junction between the </w:t>
      </w: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Kypria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and the Iliad”, 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Phoenix</w:t>
      </w:r>
      <w:r w:rsidRPr="00D7370A">
        <w:rPr>
          <w:rFonts w:ascii="Palatino Linotype" w:hAnsi="Palatino Linotype"/>
          <w:sz w:val="28"/>
          <w:szCs w:val="28"/>
          <w:lang w:val="en-GB"/>
        </w:rPr>
        <w:t xml:space="preserve"> 56, 1/2: 1-24.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l-GR"/>
        </w:rPr>
        <w:t>Μαρωνίτης (</w:t>
      </w:r>
      <w:proofErr w:type="spellStart"/>
      <w:r w:rsidRPr="00D7370A">
        <w:rPr>
          <w:rFonts w:ascii="Palatino Linotype" w:hAnsi="Palatino Linotype"/>
          <w:sz w:val="28"/>
          <w:szCs w:val="28"/>
        </w:rPr>
        <w:t>Maronitis</w:t>
      </w:r>
      <w:proofErr w:type="spellEnd"/>
      <w:r w:rsidRPr="00D7370A">
        <w:rPr>
          <w:rFonts w:ascii="Palatino Linotype" w:hAnsi="Palatino Linotype"/>
          <w:sz w:val="28"/>
          <w:szCs w:val="28"/>
          <w:lang w:val="el-GR"/>
        </w:rPr>
        <w:t xml:space="preserve">), Δ. 1999. </w:t>
      </w:r>
      <w:r w:rsidRPr="00D7370A">
        <w:rPr>
          <w:rFonts w:ascii="Palatino Linotype" w:hAnsi="Palatino Linotype"/>
          <w:i/>
          <w:sz w:val="28"/>
          <w:szCs w:val="28"/>
          <w:lang w:val="el-GR"/>
        </w:rPr>
        <w:t xml:space="preserve">Ομηρικά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l-GR"/>
        </w:rPr>
        <w:t>Μεγαθέματα</w:t>
      </w:r>
      <w:proofErr w:type="spellEnd"/>
      <w:r w:rsidRPr="00D7370A">
        <w:rPr>
          <w:rFonts w:ascii="Palatino Linotype" w:hAnsi="Palatino Linotype"/>
          <w:sz w:val="28"/>
          <w:szCs w:val="28"/>
          <w:lang w:val="el-GR"/>
        </w:rPr>
        <w:t xml:space="preserve">. </w:t>
      </w:r>
      <w:r w:rsidRPr="00D7370A">
        <w:rPr>
          <w:rFonts w:ascii="Palatino Linotype" w:hAnsi="Palatino Linotype"/>
          <w:sz w:val="28"/>
          <w:szCs w:val="28"/>
        </w:rPr>
        <w:t xml:space="preserve">Athens. 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 xml:space="preserve">Nagy, G. 1990. 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Pindar’s Homer</w:t>
      </w:r>
      <w:r w:rsidRPr="00D7370A">
        <w:rPr>
          <w:rFonts w:ascii="Palatino Linotype" w:hAnsi="Palatino Linotype"/>
          <w:sz w:val="28"/>
          <w:szCs w:val="28"/>
          <w:lang w:val="en-GB"/>
        </w:rPr>
        <w:t>. Baltimore.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 xml:space="preserve">Nagy, G. 1996. </w:t>
      </w:r>
      <w:proofErr w:type="gramStart"/>
      <w:r w:rsidRPr="00D7370A">
        <w:rPr>
          <w:rFonts w:ascii="Palatino Linotype" w:hAnsi="Palatino Linotype"/>
          <w:i/>
          <w:sz w:val="28"/>
          <w:szCs w:val="28"/>
          <w:lang w:val="en-GB"/>
        </w:rPr>
        <w:t>Poetry as Performance</w:t>
      </w:r>
      <w:r w:rsidRPr="00D7370A">
        <w:rPr>
          <w:rFonts w:ascii="Palatino Linotype" w:hAnsi="Palatino Linotype"/>
          <w:sz w:val="28"/>
          <w:szCs w:val="28"/>
          <w:lang w:val="en-GB"/>
        </w:rPr>
        <w:t>.</w:t>
      </w:r>
      <w:proofErr w:type="gram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Cambridge.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Pallantza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>, E. 2005.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Der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Troische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 Krieg in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der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na</w:t>
      </w:r>
      <w:r w:rsidRPr="00D7370A">
        <w:rPr>
          <w:rFonts w:ascii="Palatino Linotype" w:hAnsi="Palatino Linotype"/>
          <w:i/>
          <w:sz w:val="28"/>
          <w:szCs w:val="28"/>
          <w:lang w:val="de-DE"/>
        </w:rPr>
        <w:t>chhomerischen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de-DE"/>
        </w:rPr>
        <w:t xml:space="preserve"> Literatur </w:t>
      </w:r>
      <w:proofErr w:type="gramStart"/>
      <w:r w:rsidRPr="00D7370A">
        <w:rPr>
          <w:rFonts w:ascii="Palatino Linotype" w:hAnsi="Palatino Linotype"/>
          <w:i/>
          <w:sz w:val="28"/>
          <w:szCs w:val="28"/>
          <w:lang w:val="de-DE"/>
        </w:rPr>
        <w:t>bis</w:t>
      </w:r>
      <w:proofErr w:type="gramEnd"/>
      <w:r w:rsidRPr="00D7370A">
        <w:rPr>
          <w:rFonts w:ascii="Palatino Linotype" w:hAnsi="Palatino Linotype"/>
          <w:i/>
          <w:sz w:val="28"/>
          <w:szCs w:val="28"/>
          <w:lang w:val="de-DE"/>
        </w:rPr>
        <w:t xml:space="preserve"> zum 5 Jahrhundert v. Chr.</w:t>
      </w:r>
      <w:r w:rsidRPr="00D7370A">
        <w:rPr>
          <w:rFonts w:ascii="Palatino Linotype" w:hAnsi="Palatino Linotype"/>
          <w:sz w:val="28"/>
          <w:szCs w:val="28"/>
          <w:lang w:val="en-GB"/>
        </w:rPr>
        <w:t>Stuttgart.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en-GB"/>
        </w:rPr>
      </w:pPr>
      <w:r w:rsidRPr="00D7370A">
        <w:rPr>
          <w:rFonts w:ascii="Palatino Linotype" w:hAnsi="Palatino Linotype"/>
          <w:sz w:val="28"/>
          <w:szCs w:val="28"/>
          <w:lang w:val="en-GB"/>
        </w:rPr>
        <w:t>Pippin Burnet, A. 1983.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Three Archaic Poets: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Archilochus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en-GB"/>
        </w:rPr>
        <w:t>, Alcaeus, Sappho</w:t>
      </w:r>
      <w:r w:rsidRPr="00D7370A">
        <w:rPr>
          <w:rFonts w:ascii="Palatino Linotype" w:hAnsi="Palatino Linotype"/>
          <w:sz w:val="28"/>
          <w:szCs w:val="28"/>
          <w:lang w:val="en-GB"/>
        </w:rPr>
        <w:t>. London.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fr-FR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fr-FR"/>
        </w:rPr>
        <w:lastRenderedPageBreak/>
        <w:t>Ramnoux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>, C. 1959. La Nuit et les enfants de la Nuit. Paris.</w:t>
      </w:r>
    </w:p>
    <w:p w:rsidR="00D7370A" w:rsidRPr="00D7370A" w:rsidRDefault="00D7370A" w:rsidP="00A01F7E">
      <w:pPr>
        <w:pStyle w:val="chsbiblio"/>
        <w:spacing w:line="276" w:lineRule="auto"/>
        <w:ind w:left="0" w:firstLine="0"/>
        <w:jc w:val="both"/>
        <w:rPr>
          <w:rFonts w:ascii="Palatino Linotype" w:hAnsi="Palatino Linotype"/>
          <w:sz w:val="28"/>
          <w:szCs w:val="28"/>
          <w:lang w:val="fr-FR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fr-FR"/>
        </w:rPr>
        <w:t>Scaife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 xml:space="preserve">, R. 1996. “The </w:t>
      </w:r>
      <w:proofErr w:type="spellStart"/>
      <w:r w:rsidRPr="00D7370A">
        <w:rPr>
          <w:rFonts w:ascii="Palatino Linotype" w:hAnsi="Palatino Linotype"/>
          <w:sz w:val="28"/>
          <w:szCs w:val="28"/>
          <w:lang w:val="fr-FR"/>
        </w:rPr>
        <w:t>Kypria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 xml:space="preserve"> and </w:t>
      </w:r>
      <w:proofErr w:type="spellStart"/>
      <w:r w:rsidRPr="00D7370A">
        <w:rPr>
          <w:rFonts w:ascii="Palatino Linotype" w:hAnsi="Palatino Linotype"/>
          <w:sz w:val="28"/>
          <w:szCs w:val="28"/>
          <w:lang w:val="fr-FR"/>
        </w:rPr>
        <w:t>itsEarlyReception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 xml:space="preserve">”,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fr-FR"/>
        </w:rPr>
        <w:t>ClAnt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 xml:space="preserve"> 14: 164-191.</w:t>
      </w:r>
    </w:p>
    <w:p w:rsidR="00D7370A" w:rsidRPr="00D7370A" w:rsidRDefault="00D7370A" w:rsidP="00A01F7E">
      <w:pPr>
        <w:pStyle w:val="chsbiblio"/>
        <w:spacing w:line="276" w:lineRule="auto"/>
        <w:jc w:val="both"/>
        <w:rPr>
          <w:rFonts w:ascii="Palatino Linotype" w:hAnsi="Palatino Linotype"/>
          <w:sz w:val="28"/>
          <w:szCs w:val="28"/>
          <w:lang w:val="en-GB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fr-FR"/>
        </w:rPr>
        <w:t>Severyns</w:t>
      </w:r>
      <w:proofErr w:type="spellEnd"/>
      <w:r w:rsidRPr="00D7370A">
        <w:rPr>
          <w:rFonts w:ascii="Palatino Linotype" w:hAnsi="Palatino Linotype"/>
          <w:sz w:val="28"/>
          <w:szCs w:val="28"/>
          <w:lang w:val="fr-FR"/>
        </w:rPr>
        <w:t xml:space="preserve">, A. 1928. </w:t>
      </w:r>
      <w:r w:rsidRPr="00D7370A">
        <w:rPr>
          <w:rFonts w:ascii="Palatino Linotype" w:hAnsi="Palatino Linotype"/>
          <w:i/>
          <w:sz w:val="28"/>
          <w:szCs w:val="28"/>
          <w:lang w:val="fr-FR"/>
        </w:rPr>
        <w:t xml:space="preserve">Le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fr-FR"/>
        </w:rPr>
        <w:t>cycl</w:t>
      </w:r>
      <w:proofErr w:type="spellEnd"/>
      <w:r w:rsidRPr="00D7370A">
        <w:rPr>
          <w:rFonts w:ascii="Palatino Linotype" w:hAnsi="Palatino Linotype"/>
          <w:i/>
          <w:sz w:val="28"/>
          <w:szCs w:val="28"/>
          <w:lang w:val="en-GB"/>
        </w:rPr>
        <w:t xml:space="preserve">e </w:t>
      </w:r>
      <w:proofErr w:type="spellStart"/>
      <w:r w:rsidRPr="00D7370A">
        <w:rPr>
          <w:rFonts w:ascii="Palatino Linotype" w:hAnsi="Palatino Linotype"/>
          <w:i/>
          <w:sz w:val="28"/>
          <w:szCs w:val="28"/>
          <w:lang w:val="en-GB"/>
        </w:rPr>
        <w:t>épiquedansl’écoled’Aristarque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>. Paris.</w:t>
      </w:r>
    </w:p>
    <w:p w:rsidR="00D7370A" w:rsidRPr="00D7370A" w:rsidRDefault="00D7370A" w:rsidP="00A01F7E">
      <w:pPr>
        <w:pStyle w:val="chsbiblio"/>
        <w:spacing w:line="276" w:lineRule="auto"/>
        <w:jc w:val="both"/>
        <w:rPr>
          <w:rFonts w:ascii="Palatino Linotype" w:hAnsi="Palatino Linotype"/>
          <w:sz w:val="28"/>
          <w:szCs w:val="28"/>
          <w:lang w:val="en-GB"/>
        </w:rPr>
      </w:pPr>
      <w:proofErr w:type="spellStart"/>
      <w:r w:rsidRPr="00D7370A">
        <w:rPr>
          <w:rFonts w:ascii="Palatino Linotype" w:hAnsi="Palatino Linotype"/>
          <w:sz w:val="28"/>
          <w:szCs w:val="28"/>
          <w:lang w:val="en-GB"/>
        </w:rPr>
        <w:t>Slatkin</w:t>
      </w:r>
      <w:proofErr w:type="spellEnd"/>
      <w:r w:rsidRPr="00D7370A">
        <w:rPr>
          <w:rFonts w:ascii="Palatino Linotype" w:hAnsi="Palatino Linotype"/>
          <w:sz w:val="28"/>
          <w:szCs w:val="28"/>
          <w:lang w:val="en-GB"/>
        </w:rPr>
        <w:t xml:space="preserve">, L. 1991. </w:t>
      </w:r>
      <w:proofErr w:type="gramStart"/>
      <w:r w:rsidRPr="00D7370A">
        <w:rPr>
          <w:rFonts w:ascii="Palatino Linotype" w:hAnsi="Palatino Linotype"/>
          <w:i/>
          <w:sz w:val="28"/>
          <w:szCs w:val="28"/>
          <w:lang w:val="en-GB"/>
        </w:rPr>
        <w:t>The Power of Thetis.Allusion and Interpretation in the Iliad</w:t>
      </w:r>
      <w:r w:rsidRPr="00D7370A">
        <w:rPr>
          <w:rFonts w:ascii="Palatino Linotype" w:hAnsi="Palatino Linotype"/>
          <w:sz w:val="28"/>
          <w:szCs w:val="28"/>
          <w:lang w:val="en-GB"/>
        </w:rPr>
        <w:t>.</w:t>
      </w:r>
      <w:proofErr w:type="gramEnd"/>
      <w:r w:rsidRPr="00D7370A">
        <w:rPr>
          <w:rFonts w:ascii="Palatino Linotype" w:hAnsi="Palatino Linotype"/>
          <w:sz w:val="28"/>
          <w:szCs w:val="28"/>
          <w:lang w:val="en-GB"/>
        </w:rPr>
        <w:t xml:space="preserve"> Berkeley.</w:t>
      </w:r>
    </w:p>
    <w:p w:rsidR="00D7370A" w:rsidRPr="00D7370A" w:rsidRDefault="00D7370A" w:rsidP="00A01F7E">
      <w:pPr>
        <w:pStyle w:val="chsbiblio"/>
        <w:spacing w:line="276" w:lineRule="auto"/>
        <w:jc w:val="both"/>
        <w:rPr>
          <w:rFonts w:ascii="Palatino Linotype" w:hAnsi="Palatino Linotype"/>
          <w:sz w:val="28"/>
          <w:szCs w:val="28"/>
          <w:lang w:val="en-GB"/>
        </w:rPr>
      </w:pP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West,</w:t>
      </w:r>
      <w:bookmarkStart w:id="0" w:name="_GoBack"/>
      <w:bookmarkEnd w:id="0"/>
      <w:r w:rsidRPr="00D7370A">
        <w:rPr>
          <w:rFonts w:ascii="Palatino Linotype" w:hAnsi="Palatino Linotype"/>
          <w:sz w:val="28"/>
          <w:szCs w:val="28"/>
          <w:lang w:val="en-GB"/>
        </w:rPr>
        <w:t xml:space="preserve"> M.L. 2003.</w:t>
      </w:r>
      <w:proofErr w:type="gramEnd"/>
      <w:r w:rsidR="00A01F7E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Pr="00D7370A">
        <w:rPr>
          <w:rFonts w:ascii="Palatino Linotype" w:hAnsi="Palatino Linotype"/>
          <w:i/>
          <w:sz w:val="28"/>
          <w:szCs w:val="28"/>
          <w:lang w:val="en-GB"/>
        </w:rPr>
        <w:t>Greek Epic Fragments</w:t>
      </w:r>
      <w:r w:rsidRPr="00D7370A">
        <w:rPr>
          <w:rFonts w:ascii="Palatino Linotype" w:hAnsi="Palatino Linotype"/>
          <w:sz w:val="28"/>
          <w:szCs w:val="28"/>
          <w:lang w:val="en-GB"/>
        </w:rPr>
        <w:t xml:space="preserve">. </w:t>
      </w:r>
      <w:proofErr w:type="gramStart"/>
      <w:r w:rsidRPr="00D7370A">
        <w:rPr>
          <w:rFonts w:ascii="Palatino Linotype" w:hAnsi="Palatino Linotype"/>
          <w:sz w:val="28"/>
          <w:szCs w:val="28"/>
          <w:lang w:val="en-GB"/>
        </w:rPr>
        <w:t>Cambridge, Mas.-London.</w:t>
      </w:r>
      <w:proofErr w:type="gramEnd"/>
    </w:p>
    <w:p w:rsidR="00D7370A" w:rsidRPr="00D7370A" w:rsidRDefault="00D7370A" w:rsidP="00D7370A">
      <w:pPr>
        <w:spacing w:line="276" w:lineRule="auto"/>
        <w:rPr>
          <w:sz w:val="28"/>
          <w:szCs w:val="28"/>
          <w:lang w:val="en-GB"/>
        </w:rPr>
      </w:pPr>
    </w:p>
    <w:p w:rsidR="00D7370A" w:rsidRPr="00D7370A" w:rsidRDefault="00D7370A" w:rsidP="00D7370A">
      <w:pPr>
        <w:spacing w:line="276" w:lineRule="auto"/>
        <w:rPr>
          <w:sz w:val="28"/>
          <w:szCs w:val="28"/>
          <w:lang w:val="en-GB"/>
        </w:rPr>
      </w:pPr>
    </w:p>
    <w:p w:rsidR="003164EA" w:rsidRPr="0084239B" w:rsidRDefault="003164EA" w:rsidP="003164EA">
      <w:pPr>
        <w:spacing w:after="200" w:line="276" w:lineRule="auto"/>
        <w:rPr>
          <w:rFonts w:asciiTheme="minorHAnsi" w:hAnsiTheme="minorHAnsi"/>
          <w:sz w:val="28"/>
          <w:szCs w:val="28"/>
        </w:rPr>
      </w:pPr>
    </w:p>
    <w:sectPr w:rsidR="003164EA" w:rsidRPr="0084239B" w:rsidSect="007268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nt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4473"/>
    <w:rsid w:val="000B67AC"/>
    <w:rsid w:val="002917F6"/>
    <w:rsid w:val="003164EA"/>
    <w:rsid w:val="00484473"/>
    <w:rsid w:val="007268C2"/>
    <w:rsid w:val="0084239B"/>
    <w:rsid w:val="009337D6"/>
    <w:rsid w:val="009E1C07"/>
    <w:rsid w:val="00A01F7E"/>
    <w:rsid w:val="00D17948"/>
    <w:rsid w:val="00D7370A"/>
    <w:rsid w:val="00F4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0A"/>
    <w:pPr>
      <w:spacing w:after="0" w:line="240" w:lineRule="auto"/>
    </w:pPr>
    <w:rPr>
      <w:rFonts w:ascii="Gentium" w:eastAsia="Times New Roman" w:hAnsi="Gentium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sbiblio">
    <w:name w:val="chs_biblio"/>
    <w:aliases w:val="bib"/>
    <w:basedOn w:val="a"/>
    <w:rsid w:val="00D7370A"/>
    <w:pPr>
      <w:widowControl w:val="0"/>
      <w:suppressAutoHyphens/>
      <w:spacing w:after="240" w:line="320" w:lineRule="exact"/>
      <w:ind w:left="720" w:hanging="720"/>
    </w:pPr>
    <w:rPr>
      <w:lang w:eastAsia="el-GR"/>
    </w:rPr>
  </w:style>
  <w:style w:type="paragraph" w:customStyle="1" w:styleId="chsGreekverse">
    <w:name w:val="chs_Greek_verse"/>
    <w:aliases w:val="gvl"/>
    <w:basedOn w:val="a"/>
    <w:rsid w:val="002917F6"/>
    <w:pPr>
      <w:tabs>
        <w:tab w:val="left" w:pos="720"/>
      </w:tabs>
      <w:spacing w:after="60" w:line="300" w:lineRule="exact"/>
      <w:ind w:left="1530" w:hanging="1530"/>
    </w:pPr>
  </w:style>
  <w:style w:type="paragraph" w:customStyle="1" w:styleId="chsGreekblockquote">
    <w:name w:val="chs_Greek_blockquote"/>
    <w:aliases w:val="gbq"/>
    <w:basedOn w:val="a"/>
    <w:rsid w:val="003164EA"/>
    <w:pPr>
      <w:spacing w:before="160" w:after="160" w:line="320" w:lineRule="exact"/>
      <w:ind w:left="36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0A"/>
    <w:pPr>
      <w:spacing w:after="0" w:line="240" w:lineRule="auto"/>
    </w:pPr>
    <w:rPr>
      <w:rFonts w:ascii="Gentium" w:eastAsia="Times New Roman" w:hAnsi="Gentium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sbiblio">
    <w:name w:val="chs_biblio"/>
    <w:aliases w:val="bib"/>
    <w:basedOn w:val="a"/>
    <w:rsid w:val="00D7370A"/>
    <w:pPr>
      <w:widowControl w:val="0"/>
      <w:suppressAutoHyphens/>
      <w:spacing w:after="240" w:line="320" w:lineRule="exact"/>
      <w:ind w:left="720" w:hanging="720"/>
    </w:pPr>
    <w:rPr>
      <w:lang w:eastAsia="el-GR"/>
    </w:rPr>
  </w:style>
  <w:style w:type="paragraph" w:customStyle="1" w:styleId="chsGreekverse">
    <w:name w:val="chs_Greek_verse"/>
    <w:aliases w:val="gvl"/>
    <w:basedOn w:val="a"/>
    <w:rsid w:val="002917F6"/>
    <w:pPr>
      <w:tabs>
        <w:tab w:val="left" w:pos="720"/>
      </w:tabs>
      <w:spacing w:after="60" w:line="300" w:lineRule="exact"/>
      <w:ind w:left="1530" w:hanging="1530"/>
    </w:pPr>
  </w:style>
  <w:style w:type="paragraph" w:customStyle="1" w:styleId="chsGreekblockquote">
    <w:name w:val="chs_Greek_blockquote"/>
    <w:aliases w:val="gbq"/>
    <w:basedOn w:val="a"/>
    <w:rsid w:val="003164EA"/>
    <w:pPr>
      <w:spacing w:before="160" w:after="160" w:line="320" w:lineRule="exact"/>
      <w:ind w:left="36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uer</cp:lastModifiedBy>
  <cp:revision>4</cp:revision>
  <dcterms:created xsi:type="dcterms:W3CDTF">2016-11-21T20:14:00Z</dcterms:created>
  <dcterms:modified xsi:type="dcterms:W3CDTF">2016-11-21T20:17:00Z</dcterms:modified>
</cp:coreProperties>
</file>