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03D3" w14:textId="45F2F676" w:rsidR="00171AD9" w:rsidRPr="00654CEF" w:rsidRDefault="00F05E00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sz w:val="24"/>
          <w:szCs w:val="24"/>
        </w:rPr>
        <w:t>ΑΙΝΕΙΟΥ</w:t>
      </w:r>
      <w:r w:rsidR="00B813A6">
        <w:rPr>
          <w:rFonts w:ascii="Palatino Linotype" w:hAnsi="Palatino Linotype"/>
          <w:sz w:val="24"/>
          <w:szCs w:val="24"/>
        </w:rPr>
        <w:t xml:space="preserve"> ΓΑΖΑΙΟΥ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sz w:val="24"/>
          <w:szCs w:val="24"/>
        </w:rPr>
        <w:t>ΒΙΒΛΙΟΓΡΑΦΙΑ</w:t>
      </w:r>
    </w:p>
    <w:p w14:paraId="6F3C62C2" w14:textId="701C4F46" w:rsidR="00463268" w:rsidRPr="00B813A6" w:rsidRDefault="00B813A6" w:rsidP="00DF0BC7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Ἐκδόσεις</w:t>
      </w:r>
    </w:p>
    <w:p w14:paraId="7AA593A6" w14:textId="77777777" w:rsidR="00463268" w:rsidRPr="00654CEF" w:rsidRDefault="00F32A81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Minniti-</w:t>
      </w:r>
      <w:r w:rsidR="00463268" w:rsidRPr="00654CEF">
        <w:rPr>
          <w:rFonts w:ascii="Palatino Linotype" w:hAnsi="Palatino Linotype"/>
          <w:b/>
          <w:sz w:val="24"/>
          <w:szCs w:val="24"/>
          <w:lang w:val="en-US"/>
        </w:rPr>
        <w:t>Colonna, M. E</w:t>
      </w:r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. (1958) </w:t>
      </w:r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Enea di Gaza Teofrasto</w:t>
      </w:r>
      <w:r w:rsidR="00463268" w:rsidRPr="00654CEF">
        <w:rPr>
          <w:rFonts w:ascii="Palatino Linotype" w:hAnsi="Palatino Linotype"/>
          <w:sz w:val="24"/>
          <w:szCs w:val="24"/>
          <w:lang w:val="en-US"/>
        </w:rPr>
        <w:t>. S. Iodice. Napoli.</w:t>
      </w:r>
    </w:p>
    <w:p w14:paraId="3D1E4C27" w14:textId="77777777" w:rsidR="00463268" w:rsidRPr="00C84DBD" w:rsidRDefault="00F32A81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Minnit</w:t>
      </w:r>
      <w:r w:rsidR="00463268" w:rsidRPr="00654CEF">
        <w:rPr>
          <w:rFonts w:ascii="Palatino Linotype" w:hAnsi="Palatino Linotype"/>
          <w:b/>
          <w:sz w:val="24"/>
          <w:szCs w:val="24"/>
          <w:lang w:val="en-US"/>
        </w:rPr>
        <w:t>i-Colonna, M.</w:t>
      </w:r>
      <w:r w:rsidR="00463268" w:rsidRPr="00654CEF">
        <w:rPr>
          <w:rFonts w:ascii="Palatino Linotype" w:hAnsi="Palatino Linotype"/>
          <w:sz w:val="24"/>
          <w:szCs w:val="24"/>
          <w:lang w:val="en-US"/>
        </w:rPr>
        <w:t xml:space="preserve"> (1973) </w:t>
      </w:r>
      <w:r w:rsidR="00463268" w:rsidRPr="00654CEF">
        <w:rPr>
          <w:rFonts w:ascii="Palatino Linotype" w:hAnsi="Palatino Linotype"/>
          <w:i/>
          <w:sz w:val="24"/>
          <w:szCs w:val="24"/>
          <w:lang w:val="en-US"/>
        </w:rPr>
        <w:t>Zaccaria Scolastico Ammonio</w:t>
      </w:r>
      <w:r w:rsidR="00463268" w:rsidRPr="00654CEF">
        <w:rPr>
          <w:rFonts w:ascii="Palatino Linotype" w:hAnsi="Palatino Linotype"/>
          <w:sz w:val="24"/>
          <w:szCs w:val="24"/>
          <w:lang w:val="en-US"/>
        </w:rPr>
        <w:t>. La Buona Stampa. Napoli</w:t>
      </w:r>
      <w:r w:rsidR="00D567A5" w:rsidRPr="00C84DBD">
        <w:rPr>
          <w:rFonts w:ascii="Palatino Linotype" w:hAnsi="Palatino Linotype"/>
          <w:sz w:val="24"/>
          <w:szCs w:val="24"/>
          <w:lang w:val="en-US"/>
        </w:rPr>
        <w:t>.</w:t>
      </w:r>
    </w:p>
    <w:p w14:paraId="4E5C4FF4" w14:textId="14E5E0CA" w:rsidR="00945A1E" w:rsidRDefault="00945A1E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Champion, M. W.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(2006) Zacharias Scholasticus Ammonius. MA Thesis University of Melbourne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>.</w:t>
      </w:r>
    </w:p>
    <w:p w14:paraId="51ED69A4" w14:textId="1BFAA4A1" w:rsidR="00B813A6" w:rsidRDefault="00B813A6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798A651D" w14:textId="341B3165" w:rsidR="00B813A6" w:rsidRPr="00B813A6" w:rsidRDefault="00B813A6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i/>
          <w:iCs/>
          <w:sz w:val="24"/>
          <w:szCs w:val="24"/>
          <w:lang w:val="en-US"/>
        </w:rPr>
      </w:pPr>
      <w:r>
        <w:rPr>
          <w:rFonts w:ascii="Palatino Linotype" w:hAnsi="Palatino Linotype"/>
          <w:i/>
          <w:iCs/>
          <w:sz w:val="24"/>
          <w:szCs w:val="24"/>
        </w:rPr>
        <w:t>Μεταφράσεις</w:t>
      </w:r>
    </w:p>
    <w:p w14:paraId="46743109" w14:textId="77777777" w:rsidR="00FC7EA9" w:rsidRPr="00FC7EA9" w:rsidRDefault="00FC7EA9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Dillon, J., Russell, D. </w:t>
      </w:r>
      <w:r w:rsidRPr="00FC7EA9">
        <w:rPr>
          <w:rFonts w:ascii="Palatino Linotype" w:hAnsi="Palatino Linotype"/>
          <w:b/>
          <w:sz w:val="24"/>
          <w:szCs w:val="24"/>
        </w:rPr>
        <w:t>καὶ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S. Gertz </w:t>
      </w:r>
      <w:r w:rsidRPr="00FC7EA9">
        <w:rPr>
          <w:rFonts w:ascii="Palatino Linotype" w:hAnsi="Palatino Linotype"/>
          <w:sz w:val="24"/>
          <w:szCs w:val="24"/>
          <w:lang w:val="en-US"/>
        </w:rPr>
        <w:t>(</w:t>
      </w:r>
      <w:r>
        <w:rPr>
          <w:rFonts w:ascii="Palatino Linotype" w:hAnsi="Palatino Linotype"/>
          <w:sz w:val="24"/>
          <w:szCs w:val="24"/>
        </w:rPr>
        <w:t>ἐπιμμ</w:t>
      </w:r>
      <w:r w:rsidRPr="00FC7EA9">
        <w:rPr>
          <w:rFonts w:ascii="Palatino Linotype" w:hAnsi="Palatino Linotype"/>
          <w:sz w:val="24"/>
          <w:szCs w:val="24"/>
          <w:lang w:val="en-US"/>
        </w:rPr>
        <w:t xml:space="preserve">.) (2012) </w:t>
      </w:r>
      <w:r>
        <w:rPr>
          <w:rFonts w:ascii="Palatino Linotype" w:hAnsi="Palatino Linotype"/>
          <w:i/>
          <w:sz w:val="24"/>
          <w:szCs w:val="24"/>
          <w:lang w:val="en-US"/>
        </w:rPr>
        <w:t>Aeneas of Gaza</w:t>
      </w:r>
      <w:r>
        <w:rPr>
          <w:rFonts w:ascii="Palatino Linotype" w:hAnsi="Palatino Linotype"/>
          <w:sz w:val="24"/>
          <w:szCs w:val="24"/>
          <w:lang w:val="en-US"/>
        </w:rPr>
        <w:t xml:space="preserve"> Theophrastus </w:t>
      </w:r>
      <w:r>
        <w:rPr>
          <w:rFonts w:ascii="Palatino Linotype" w:hAnsi="Palatino Linotype"/>
          <w:i/>
          <w:sz w:val="24"/>
          <w:szCs w:val="24"/>
          <w:lang w:val="en-US"/>
        </w:rPr>
        <w:t>with Zacharias of Mytilene</w:t>
      </w:r>
      <w:r>
        <w:rPr>
          <w:rFonts w:ascii="Palatino Linotype" w:hAnsi="Palatino Linotype"/>
          <w:sz w:val="24"/>
          <w:szCs w:val="24"/>
          <w:lang w:val="en-US"/>
        </w:rPr>
        <w:t xml:space="preserve"> Ammonius. Bristol.</w:t>
      </w:r>
    </w:p>
    <w:p w14:paraId="728A0799" w14:textId="77777777" w:rsidR="00463268" w:rsidRPr="00654CEF" w:rsidRDefault="00463268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345276EA" w14:textId="2B7A94FE" w:rsidR="00DF0BC7" w:rsidRPr="00B813A6" w:rsidRDefault="00DF0BC7" w:rsidP="00DF0BC7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</w:rPr>
      </w:pPr>
      <w:r w:rsidRPr="00654CEF">
        <w:rPr>
          <w:rFonts w:ascii="Palatino Linotype" w:hAnsi="Palatino Linotype"/>
          <w:i/>
          <w:sz w:val="24"/>
          <w:szCs w:val="24"/>
          <w:lang w:val="en-US"/>
        </w:rPr>
        <w:t>M</w:t>
      </w:r>
      <w:r w:rsidR="00B813A6">
        <w:rPr>
          <w:rFonts w:ascii="Palatino Linotype" w:hAnsi="Palatino Linotype"/>
          <w:i/>
          <w:sz w:val="24"/>
          <w:szCs w:val="24"/>
        </w:rPr>
        <w:t>ονογραφίες</w:t>
      </w:r>
    </w:p>
    <w:p w14:paraId="5AA8AC13" w14:textId="77777777" w:rsidR="00F05E00" w:rsidRPr="00D567A5" w:rsidRDefault="00F05E00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 xml:space="preserve">Shalkhausser, G. 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 xml:space="preserve">(1898) </w:t>
      </w:r>
      <w:r w:rsidR="00497A0A" w:rsidRPr="00654CEF">
        <w:rPr>
          <w:rFonts w:ascii="Palatino Linotype" w:hAnsi="Palatino Linotype"/>
          <w:i/>
          <w:sz w:val="24"/>
          <w:szCs w:val="24"/>
          <w:lang w:val="en-US"/>
        </w:rPr>
        <w:t>Aeneas von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 Gaza als Philosoph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>.</w:t>
      </w:r>
    </w:p>
    <w:p w14:paraId="13DE302B" w14:textId="77777777" w:rsidR="00FF159D" w:rsidRPr="00654CEF" w:rsidRDefault="00FF159D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Storvick, O. J.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 xml:space="preserve">(1968)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 xml:space="preserve">Atticism in the 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Theophrastus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>of Aenas of Gaza</w:t>
      </w:r>
      <w:r w:rsidR="006E77D2" w:rsidRPr="00654CEF">
        <w:rPr>
          <w:rFonts w:ascii="Palatino Linotype" w:hAnsi="Palatino Linotype"/>
          <w:sz w:val="24"/>
          <w:szCs w:val="24"/>
          <w:lang w:val="en-US"/>
        </w:rPr>
        <w:t>.</w:t>
      </w:r>
    </w:p>
    <w:p w14:paraId="4DEA9E3D" w14:textId="77777777" w:rsidR="00654CEF" w:rsidRDefault="00654CEF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Wacht, M.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 xml:space="preserve">(1969)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>Aeneas von Gaza als Apologet: Seine Kosmologie in Verhaltnis zum Platonismus</w:t>
      </w:r>
      <w:r w:rsidR="00D567A5" w:rsidRPr="00D567A5">
        <w:rPr>
          <w:rFonts w:ascii="Palatino Linotype" w:hAnsi="Palatino Linotype"/>
          <w:sz w:val="24"/>
          <w:szCs w:val="24"/>
          <w:lang w:val="en-US"/>
        </w:rPr>
        <w:t>.</w:t>
      </w:r>
      <w:r w:rsidR="002B7F3B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2B7F3B">
        <w:rPr>
          <w:rFonts w:ascii="Palatino Linotype" w:hAnsi="Palatino Linotype"/>
          <w:sz w:val="24"/>
          <w:szCs w:val="24"/>
        </w:rPr>
        <w:t>Βόννη.</w:t>
      </w:r>
    </w:p>
    <w:p w14:paraId="3CC561FA" w14:textId="72648275" w:rsidR="00871DDA" w:rsidRDefault="00871DDA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</w:rPr>
      </w:pPr>
      <w:r w:rsidRPr="00871DDA">
        <w:rPr>
          <w:rFonts w:ascii="Palatino Linotype" w:hAnsi="Palatino Linotype"/>
          <w:b/>
          <w:sz w:val="24"/>
          <w:szCs w:val="24"/>
          <w:lang w:val="en-US"/>
        </w:rPr>
        <w:t>Daley, B. E. S. J.</w:t>
      </w:r>
      <w:r>
        <w:rPr>
          <w:rFonts w:ascii="Palatino Linotype" w:hAnsi="Palatino Linotype"/>
          <w:sz w:val="24"/>
          <w:szCs w:val="24"/>
          <w:lang w:val="en-US"/>
        </w:rPr>
        <w:t xml:space="preserve"> (1991) </w:t>
      </w:r>
      <w:r>
        <w:rPr>
          <w:rFonts w:ascii="Palatino Linotype" w:hAnsi="Palatino Linotype"/>
          <w:i/>
          <w:sz w:val="24"/>
          <w:szCs w:val="24"/>
          <w:lang w:val="en-US"/>
        </w:rPr>
        <w:t>The Hope of the Early Church: A Handbook of Patristic Eschatology</w:t>
      </w:r>
      <w:r>
        <w:rPr>
          <w:rFonts w:ascii="Palatino Linotype" w:hAnsi="Palatino Linotype"/>
          <w:sz w:val="24"/>
          <w:szCs w:val="24"/>
          <w:lang w:val="en-US"/>
        </w:rPr>
        <w:t xml:space="preserve">. </w:t>
      </w:r>
      <w:r>
        <w:rPr>
          <w:rFonts w:ascii="Palatino Linotype" w:hAnsi="Palatino Linotype"/>
          <w:sz w:val="24"/>
          <w:szCs w:val="24"/>
        </w:rPr>
        <w:t>Καῖμπριτζ.</w:t>
      </w:r>
    </w:p>
    <w:p w14:paraId="2E8F0B80" w14:textId="7120FE05" w:rsidR="00B91B8F" w:rsidRPr="00B91B8F" w:rsidRDefault="00B91B8F" w:rsidP="00B91B8F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Champion, M.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W. (2014) </w:t>
      </w:r>
      <w:r>
        <w:rPr>
          <w:rFonts w:ascii="Palatino Linotype" w:eastAsia="Times New Roman" w:hAnsi="Palatino Linotype" w:cstheme="minorHAnsi"/>
          <w:i/>
          <w:iCs/>
          <w:color w:val="32322F"/>
          <w:sz w:val="24"/>
          <w:szCs w:val="24"/>
          <w:lang w:val="en-US" w:eastAsia="el-GR"/>
        </w:rPr>
        <w:t>Explaining the Cosmos: Creation and Cultural Interaction in Late-Antique Gaza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Όξφόρδη.</w:t>
      </w:r>
    </w:p>
    <w:p w14:paraId="14EDB359" w14:textId="77777777" w:rsidR="00B91B8F" w:rsidRPr="00B91B8F" w:rsidRDefault="00B91B8F" w:rsidP="00D567A5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7B4C8929" w14:textId="77777777" w:rsidR="00654CEF" w:rsidRPr="00654CEF" w:rsidRDefault="00654CEF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4236E5D3" w14:textId="77777777" w:rsidR="00DF0BC7" w:rsidRPr="00654CEF" w:rsidRDefault="00DF0BC7" w:rsidP="00DF0BC7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4F1BBA46" w14:textId="77777777" w:rsidR="00DF0BC7" w:rsidRPr="00654CEF" w:rsidRDefault="00DF0BC7" w:rsidP="00DF0BC7">
      <w:pPr>
        <w:spacing w:after="0" w:line="360" w:lineRule="auto"/>
        <w:jc w:val="both"/>
        <w:rPr>
          <w:rFonts w:ascii="Palatino Linotype" w:hAnsi="Palatino Linotype"/>
          <w:i/>
          <w:sz w:val="24"/>
          <w:szCs w:val="24"/>
          <w:lang w:val="en-US"/>
        </w:rPr>
      </w:pPr>
      <w:r w:rsidRPr="00654CEF">
        <w:rPr>
          <w:rFonts w:ascii="Palatino Linotype" w:hAnsi="Palatino Linotype"/>
          <w:i/>
          <w:sz w:val="24"/>
          <w:szCs w:val="24"/>
          <w:lang w:val="en-US"/>
        </w:rPr>
        <w:t>Articles</w:t>
      </w:r>
    </w:p>
    <w:p w14:paraId="75C5FB79" w14:textId="77777777" w:rsidR="00A05054" w:rsidRDefault="00A05054" w:rsidP="00A05054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654CEF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Colonna, M. E.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FC7EA9" w:rsidRPr="00FC7EA9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(1956) 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‘</w:t>
      </w:r>
      <w:r w:rsidRPr="00654CEF">
        <w:rPr>
          <w:rFonts w:ascii="Palatino Linotype" w:hAnsi="Palatino Linotype" w:cstheme="minorHAnsi"/>
          <w:bCs/>
          <w:color w:val="32322F"/>
          <w:sz w:val="24"/>
          <w:szCs w:val="24"/>
          <w:lang w:val="en-US"/>
        </w:rPr>
        <w:t>Zacaria Scolastico, il suo Ammonio e il Teofrasto di Enea di Gaza’</w:t>
      </w:r>
      <w:r w:rsidRPr="00D567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, </w:t>
      </w:r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Annali della Facoltà di Lettere e Filosofia dell'Università di Napoli</w:t>
      </w:r>
      <w:r w:rsidR="00FC7EA9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, 6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107-118</w:t>
      </w:r>
      <w:r w:rsidRPr="00A0505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</w:p>
    <w:p w14:paraId="474D4E50" w14:textId="77777777" w:rsidR="0061018D" w:rsidRPr="0061018D" w:rsidRDefault="0061018D" w:rsidP="00A05054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lastRenderedPageBreak/>
        <w:t>Loenertz, R.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Pr="0061018D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J.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(1958) ‘Observations sur quelques letters d’ Énée de Gaza’,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Historisches Jahrbuch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77: 438-43.</w:t>
      </w:r>
    </w:p>
    <w:p w14:paraId="7BC2288D" w14:textId="77777777" w:rsidR="0074067A" w:rsidRPr="00654CEF" w:rsidRDefault="00B52214" w:rsidP="00A05054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Gallicet, E</w:t>
      </w:r>
      <w:r w:rsidR="0074067A" w:rsidRPr="00654CEF">
        <w:rPr>
          <w:rFonts w:ascii="Palatino Linotype" w:hAnsi="Palatino Linotype"/>
          <w:b/>
          <w:sz w:val="24"/>
          <w:szCs w:val="24"/>
          <w:lang w:val="en-US"/>
        </w:rPr>
        <w:t>.</w:t>
      </w:r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E917A3">
        <w:rPr>
          <w:rFonts w:ascii="Palatino Linotype" w:hAnsi="Palatino Linotype"/>
          <w:sz w:val="24"/>
          <w:szCs w:val="24"/>
          <w:lang w:val="en-US"/>
        </w:rPr>
        <w:t xml:space="preserve">(1978) </w:t>
      </w:r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‘La risurezzione dei morti in Enea di Gaza e in Zacaria Scolastico’, </w:t>
      </w:r>
      <w:r w:rsidR="0074067A" w:rsidRPr="00654CEF">
        <w:rPr>
          <w:rFonts w:ascii="Palatino Linotype" w:hAnsi="Palatino Linotype"/>
          <w:i/>
          <w:sz w:val="24"/>
          <w:szCs w:val="24"/>
          <w:lang w:val="en-US"/>
        </w:rPr>
        <w:t>Augistinianum</w:t>
      </w:r>
      <w:r w:rsidR="00E917A3">
        <w:rPr>
          <w:rFonts w:ascii="Palatino Linotype" w:hAnsi="Palatino Linotype"/>
          <w:sz w:val="24"/>
          <w:szCs w:val="24"/>
          <w:lang w:val="en-US"/>
        </w:rPr>
        <w:t xml:space="preserve"> 18:</w:t>
      </w:r>
      <w:r w:rsidR="0074067A" w:rsidRPr="00654CEF">
        <w:rPr>
          <w:rFonts w:ascii="Palatino Linotype" w:hAnsi="Palatino Linotype"/>
          <w:sz w:val="24"/>
          <w:szCs w:val="24"/>
          <w:lang w:val="en-US"/>
        </w:rPr>
        <w:t xml:space="preserve"> 273-8.</w:t>
      </w:r>
    </w:p>
    <w:p w14:paraId="629AB317" w14:textId="77777777" w:rsidR="00FF27ED" w:rsidRDefault="00FC5E9A" w:rsidP="00A05054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Gallicet, E</w:t>
      </w:r>
      <w:r w:rsidR="00FF27ED"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.</w:t>
      </w:r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 w:rsidR="00E917A3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(1978) </w:t>
      </w:r>
      <w:r w:rsidR="00FF27ED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‘Per una rilettura del Teofrasto di Enea di Gaza e dell'Ammonio di Zacaria Scolastico, I &amp; II’, </w:t>
      </w:r>
      <w:r w:rsidR="00FF27ED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Atti della Accademia delle Scienze di Torino. 2, Classe di Scienze Morali, Storiche e Filologiche</w:t>
      </w:r>
      <w:r w:rsidR="00E917A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, 112:</w:t>
      </w:r>
      <w:r w:rsidR="00FF27ED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117-135</w:t>
      </w:r>
      <w:r w:rsidR="002B7F3B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&amp; 137-67.</w:t>
      </w:r>
    </w:p>
    <w:p w14:paraId="63D55B96" w14:textId="77777777" w:rsidR="00BC2124" w:rsidRPr="00BC2124" w:rsidRDefault="00BC2124" w:rsidP="00A05054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Kertsch, M.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(1980) ‘Traditionelle Rhetorik und Philosophie in Eusebius’ Antirrhetikos gegen Hierokles’,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Vigiliae Christianae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34: 145-71.</w:t>
      </w:r>
    </w:p>
    <w:p w14:paraId="0B27685B" w14:textId="77777777" w:rsidR="00A05054" w:rsidRPr="00F379BC" w:rsidRDefault="00A05054" w:rsidP="00A05054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 xml:space="preserve">Aujoulat, N. </w:t>
      </w:r>
      <w:r w:rsidR="00F379BC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(1987</w:t>
      </w:r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) ‘Le Théophraste d'Énée de Gaza. Problèmes de chronologie’ </w:t>
      </w:r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Koinonia 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10: 67-80</w:t>
      </w:r>
      <w:r w:rsidRPr="00F379BC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.</w:t>
      </w:r>
    </w:p>
    <w:p w14:paraId="01DB1CE4" w14:textId="77777777" w:rsidR="00D567A5" w:rsidRPr="00F379BC" w:rsidRDefault="00D567A5" w:rsidP="00A05054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Milazzo, A. M.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379BC">
        <w:rPr>
          <w:rFonts w:ascii="Palatino Linotype" w:hAnsi="Palatino Linotype"/>
          <w:sz w:val="24"/>
          <w:szCs w:val="24"/>
          <w:lang w:val="en-US"/>
        </w:rPr>
        <w:t xml:space="preserve">(1987) 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‘La chiusa del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>Teofrasto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di Enea di Gaza: Il meraviglioso come metafora’,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>Siculorum Gymnasium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40 (1987) 39-70.</w:t>
      </w:r>
    </w:p>
    <w:p w14:paraId="4DF00249" w14:textId="77777777" w:rsidR="00326126" w:rsidRPr="00326126" w:rsidRDefault="00326126" w:rsidP="00326126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 xml:space="preserve">Milazzo, A. M. </w:t>
      </w:r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(1990) ‘Dimensione retorica e destinatari nel Teofrasto di Enea di Gaza’ 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Retorica della comunicazione nelle letterature classichea cura di Pennacini Adriano, 33-71</w:t>
      </w:r>
      <w:r w:rsidRPr="00326126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.</w:t>
      </w:r>
    </w:p>
    <w:p w14:paraId="0B9491DA" w14:textId="77777777" w:rsidR="00D567A5" w:rsidRPr="00A05054" w:rsidRDefault="00D567A5" w:rsidP="00A05054">
      <w:pPr>
        <w:spacing w:after="0" w:line="360" w:lineRule="auto"/>
        <w:ind w:left="851" w:hanging="851"/>
        <w:jc w:val="both"/>
        <w:rPr>
          <w:rFonts w:ascii="Palatino Linotype" w:hAnsi="Palatino Linotype"/>
          <w:sz w:val="24"/>
          <w:szCs w:val="24"/>
          <w:lang w:val="en-US"/>
        </w:rPr>
      </w:pPr>
      <w:r w:rsidRPr="00654CEF">
        <w:rPr>
          <w:rFonts w:ascii="Palatino Linotype" w:hAnsi="Palatino Linotype"/>
          <w:b/>
          <w:sz w:val="24"/>
          <w:szCs w:val="24"/>
          <w:lang w:val="en-US"/>
        </w:rPr>
        <w:t>Milazzo, A. M.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05054" w:rsidRPr="00A05054">
        <w:rPr>
          <w:rFonts w:ascii="Palatino Linotype" w:hAnsi="Palatino Linotype"/>
          <w:sz w:val="24"/>
          <w:szCs w:val="24"/>
          <w:lang w:val="en-US"/>
        </w:rPr>
        <w:t xml:space="preserve">(1991) </w:t>
      </w:r>
      <w:r w:rsidR="00B17F42">
        <w:rPr>
          <w:rFonts w:ascii="Palatino Linotype" w:hAnsi="Palatino Linotype"/>
          <w:sz w:val="24"/>
          <w:szCs w:val="24"/>
          <w:lang w:val="en-US"/>
        </w:rPr>
        <w:t>‘I personaggi del Dialogo di En</w:t>
      </w:r>
      <w:r w:rsidRPr="00654CEF">
        <w:rPr>
          <w:rFonts w:ascii="Palatino Linotype" w:hAnsi="Palatino Linotype"/>
          <w:sz w:val="24"/>
          <w:szCs w:val="24"/>
          <w:lang w:val="en-US"/>
        </w:rPr>
        <w:t>ea di Gaza: storicita e tradizione letteraria’</w:t>
      </w:r>
      <w:r w:rsidR="00FC7EA9" w:rsidRPr="00FC7EA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sz w:val="24"/>
          <w:szCs w:val="24"/>
        </w:rPr>
        <w:t>Σύνδεσμος</w:t>
      </w:r>
      <w:r w:rsidRPr="00654CE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54CEF">
        <w:rPr>
          <w:rFonts w:ascii="Palatino Linotype" w:hAnsi="Palatino Linotype"/>
          <w:i/>
          <w:sz w:val="24"/>
          <w:szCs w:val="24"/>
          <w:lang w:val="en-US"/>
        </w:rPr>
        <w:t>Studi in onore Rosario Anastasi I</w:t>
      </w:r>
      <w:r w:rsidR="00A05054">
        <w:rPr>
          <w:rFonts w:ascii="Palatino Linotype" w:hAnsi="Palatino Linotype"/>
          <w:sz w:val="24"/>
          <w:szCs w:val="24"/>
          <w:lang w:val="en-US"/>
        </w:rPr>
        <w:t xml:space="preserve"> 1-19</w:t>
      </w:r>
      <w:r w:rsidRPr="00A05054">
        <w:rPr>
          <w:rFonts w:ascii="Palatino Linotype" w:hAnsi="Palatino Linotype"/>
          <w:sz w:val="24"/>
          <w:szCs w:val="24"/>
          <w:lang w:val="en-US"/>
        </w:rPr>
        <w:t>.</w:t>
      </w:r>
    </w:p>
    <w:p w14:paraId="5DAC0ED1" w14:textId="77777777" w:rsidR="007C3365" w:rsidRDefault="007C3365" w:rsidP="00FC7EA9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654CEF"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Pinero Torre, F.</w:t>
      </w:r>
      <w:r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(1997) ‘Religión y filosofía en el « Teofrasto » de Eneas de Gaza’ in</w:t>
      </w:r>
      <w:r w:rsidR="00654CEF" w:rsidRPr="00654CEF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La religión en el mundo griego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Moschos Morfakidis, Minerva Alganza Roldán (eds.), 175-182</w:t>
      </w:r>
      <w:r w:rsidR="00FC7EA9" w:rsidRPr="00FC7EA9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</w:p>
    <w:p w14:paraId="2CC151BA" w14:textId="77777777" w:rsidR="00E729B5" w:rsidRPr="00E729B5" w:rsidRDefault="009146B5" w:rsidP="00E729B5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Millar, F.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(1998) ‘Ethnic identity in the Roman Near East, A.D. 325-450: language, religion, and culture’,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Mediterranean Archaeology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11: 159-76 [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ἀνατ</w:t>
      </w:r>
      <w:r w:rsidR="00E729B5" w:rsidRP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ὸ  </w:t>
      </w:r>
      <w:r w:rsidR="00E729B5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Fergus Millar: Rome, the Greek World, and the East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="00E729B5" w:rsidRP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H. H. Cotton 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="00E729B5" w:rsidRP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G. M. Rogers. </w:t>
      </w:r>
      <w:r w:rsidR="00B051A4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Βόρεια</w:t>
      </w:r>
      <w:r w:rsidR="00B051A4"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B051A4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Καρολῖνα</w:t>
      </w:r>
      <w:r w:rsidR="00B051A4"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B051A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2006</w:t>
      </w:r>
      <w:r w:rsidR="00E729B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378-405].</w:t>
      </w:r>
    </w:p>
    <w:p w14:paraId="0F691255" w14:textId="77777777" w:rsidR="0061018D" w:rsidRPr="0061018D" w:rsidRDefault="0061018D" w:rsidP="00FC7EA9">
      <w:pPr>
        <w:spacing w:after="0" w:line="360" w:lineRule="auto"/>
        <w:ind w:left="851" w:hanging="851"/>
        <w:jc w:val="both"/>
        <w:outlineLvl w:val="2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bCs/>
          <w:color w:val="32322F"/>
          <w:sz w:val="24"/>
          <w:szCs w:val="24"/>
          <w:lang w:val="en-US" w:eastAsia="el-GR"/>
        </w:rPr>
        <w:t>Alexakis, A.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(2001) ‘Was there life beyond the life beyond? Byzantine ideas on reincarnation and final restoration’, </w:t>
      </w:r>
      <w:r>
        <w:rPr>
          <w:rFonts w:ascii="Palatino Linotype" w:eastAsia="Times New Roman" w:hAnsi="Palatino Linotype" w:cstheme="minorHAnsi"/>
          <w:bCs/>
          <w:i/>
          <w:color w:val="32322F"/>
          <w:sz w:val="24"/>
          <w:szCs w:val="24"/>
          <w:lang w:val="en-US" w:eastAsia="el-GR"/>
        </w:rPr>
        <w:t>Dumbarton Oaks Papers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55: 155-77.</w:t>
      </w:r>
    </w:p>
    <w:p w14:paraId="4CF0FE7A" w14:textId="77777777" w:rsidR="00497A0A" w:rsidRDefault="00497A0A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</w:pPr>
      <w:r w:rsidRPr="00654CEF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lastRenderedPageBreak/>
        <w:t>Pizzone, A.M.V.</w:t>
      </w:r>
      <w:r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326126" w:rsidRPr="00326126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(2001) </w:t>
      </w:r>
      <w:r w:rsidR="00A87B50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‘Fra mito classico ed esegesi biblica (Aen. Gaz. Theophr. P. 33 13-19 Colonna): Heracle come Giona?’ </w:t>
      </w:r>
      <w:r w:rsidR="00625E78" w:rsidRPr="00654CEF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Koinonia</w:t>
      </w:r>
      <w:r w:rsidR="00625E78" w:rsidRPr="00654CEF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25 (2001) 207-221.</w:t>
      </w:r>
    </w:p>
    <w:p w14:paraId="545F5F9E" w14:textId="77777777" w:rsidR="002B7F3B" w:rsidRDefault="002B7F3B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Verrycken, K.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(2001/2) ‘La métaphysique d’ Ammonius chez Zachare de Mytilène’,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Revue des sciences philosophiques et théologiques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85: 241-67.</w:t>
      </w:r>
    </w:p>
    <w:p w14:paraId="69E40D4F" w14:textId="77777777" w:rsidR="000372A3" w:rsidRPr="00B17F42" w:rsidRDefault="000372A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Bitton-Ashkelony, B.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(2003) ‘Demons and prayers: spiritual exercises in the monastic community of Gaza in the fifth and sixth centuries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Vigiliae Christianae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57: 200-21.</w:t>
      </w:r>
    </w:p>
    <w:p w14:paraId="6CDF7287" w14:textId="77777777" w:rsidR="003F3164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Haas, C.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(2004) ‘Hellenism and opposition to Christianity in Alexandria’,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Harris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Ruffini (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): 217-29.</w:t>
      </w:r>
    </w:p>
    <w:p w14:paraId="53399549" w14:textId="77777777" w:rsidR="003F3164" w:rsidRPr="003F3164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Ruffini, G.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(2004) ‘Late Antique pagan networks from Athens to Thebaid’, ,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Harris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Ruffini (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): 241-57.</w:t>
      </w:r>
    </w:p>
    <w:p w14:paraId="6320EF41" w14:textId="77777777" w:rsidR="003F3164" w:rsidRDefault="00CD22A5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Hadot, I.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(2004)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Studies on the Neoplatonic Hierocles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μτφρ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 M. Chase.</w:t>
      </w:r>
      <w:r w:rsidRPr="00CD22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Φιλαδέλφεια</w:t>
      </w:r>
      <w:r w:rsidRPr="00CD22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</w:p>
    <w:p w14:paraId="0187735F" w14:textId="77777777" w:rsidR="00CD22A5" w:rsidRPr="00CD22A5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Harris, W. V. 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eastAsia="el-GR"/>
        </w:rPr>
        <w:t>καὶ</w:t>
      </w:r>
      <w:r w:rsidRPr="003F3164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G. Ruffini 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(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.)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(2004)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Ancient Alexandria between Egypt and Greece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Λάιντεν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Βοστώνη</w:t>
      </w:r>
      <w:r w:rsidRPr="003F316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 w:rsidR="00CD22A5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</w:p>
    <w:p w14:paraId="4461C66C" w14:textId="77777777" w:rsidR="00B709FE" w:rsidRDefault="00B709FE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Deproost, P</w:t>
      </w:r>
      <w:r w:rsidRPr="00B709FE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.-A.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(2005) ‘Les metamorphoses du Phénix dans le Christianisme ancien’,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L’ oiseau entre ciel et terre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Pr="00B709FE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M. Mazoyer, J. Pérez Roy, F. Malbran</w:t>
      </w:r>
      <w:r w:rsidR="00251DD6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-Laba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t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R. Lebrun.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Παρῖσι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113-38.</w:t>
      </w:r>
    </w:p>
    <w:p w14:paraId="7605FEF0" w14:textId="77777777" w:rsidR="00CA1972" w:rsidRPr="00CA1972" w:rsidRDefault="00CA1972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Siniossoglou, N.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(2005) ‘Time, perpetuity and eternity in Late Antique Platonism’,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KronoScope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5: 213-35.</w:t>
      </w:r>
    </w:p>
    <w:p w14:paraId="5F124375" w14:textId="77777777" w:rsidR="000372A3" w:rsidRDefault="000372A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Kofsky, A.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(2006) ‘Renunciation of will in the monastic school of Gaza’,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Liber Annuus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56: 321-46.</w:t>
      </w:r>
    </w:p>
    <w:p w14:paraId="5AB2CC86" w14:textId="77777777" w:rsidR="000A7200" w:rsidRPr="00DA03FD" w:rsidRDefault="000A7200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Curvers, H. H. </w:t>
      </w:r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eastAsia="el-GR"/>
        </w:rPr>
        <w:t>καὶ</w:t>
      </w:r>
      <w:r w:rsidRPr="000A720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B. Stuart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(2007) </w:t>
      </w:r>
      <w:r w:rsidR="00DA03F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‘The BCD Archaeology Project 2000-2006’, </w:t>
      </w:r>
      <w:r w:rsidR="00DA03FD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Bulletin d’ Archéologie et d’ Architecture Libanaises </w:t>
      </w:r>
      <w:r w:rsidR="00DA03F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9: 189-221.</w:t>
      </w:r>
    </w:p>
    <w:p w14:paraId="185D1589" w14:textId="77777777" w:rsidR="0061018D" w:rsidRDefault="0061018D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Obertello, L.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(2007) ‘Proclus, Ammonius of Hermias, and Zacharias </w:t>
      </w:r>
      <w:r w:rsidR="005232A4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Scholasticus: t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he search after eternity and the meaning of creation’,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 xml:space="preserve">Divine Creation in Ancient, Medieval, and Early Modern Thought: Essays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lastRenderedPageBreak/>
        <w:t>presented to the Rev’d Dr Robert D. Crouse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M. Treschow, W. Otten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W. Hannam.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Λάιντεν</w:t>
      </w:r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Βοστώνη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173-89.</w:t>
      </w:r>
      <w:r w:rsidRPr="0061018D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</w:p>
    <w:p w14:paraId="460FEEFA" w14:textId="77777777" w:rsidR="00FC0173" w:rsidRPr="00FC0173" w:rsidRDefault="00FC017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Strange, S.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Pr="00FC0173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K.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(2007) ‘Proclus and the Ancients’,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r w:rsidRP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Platonisms: Ancient, Modern, and Postmodern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Ἐπιμμ</w:t>
      </w:r>
      <w:r w:rsidRP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K. Corrigan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J. D. Turner.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Λάιντεν</w:t>
      </w:r>
      <w:r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Pr="00B17F4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Βοστώνη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97-108.</w:t>
      </w:r>
    </w:p>
    <w:p w14:paraId="6C4FCE3A" w14:textId="77777777" w:rsidR="00E70751" w:rsidRDefault="00E70751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Wellman, T</w:t>
      </w:r>
      <w:r w:rsidRPr="00FC0173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. J.</w:t>
      </w:r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(2008) ‘Making  tradition of an ass. Zênôn the Alexandrian, a white donkey, and conversion to Hellenism’, </w:t>
      </w:r>
      <w:r w:rsidR="00FC0173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Religion &amp; Theology</w:t>
      </w:r>
      <w:r w:rsidR="00FC0173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15: 321-39.</w:t>
      </w:r>
    </w:p>
    <w:p w14:paraId="4CA76601" w14:textId="77777777" w:rsidR="009146B5" w:rsidRPr="009146B5" w:rsidRDefault="009146B5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Marx-Wolf, H.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(2010) ‘High Priests of the Highest God: third-century Platonists as ritual experts’,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Journal of Early Christian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18: 481-513.</w:t>
      </w:r>
    </w:p>
    <w:p w14:paraId="4D011399" w14:textId="77777777" w:rsidR="003168A9" w:rsidRDefault="003168A9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Champion, M.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W.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‘Aeneas of Gaza on the soul’,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Australasian Sociaty of Classical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32: 1-11.</w:t>
      </w:r>
    </w:p>
    <w:p w14:paraId="3D59A940" w14:textId="77777777" w:rsidR="000372A3" w:rsidRPr="00C84DBD" w:rsidRDefault="000372A3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DeForest, D.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‘Between mysteries and factions: initiation rituals, student groups, and violence in the schools of Late Antique Athens’,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Journal of Late Antiquity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4: 315-42.</w:t>
      </w:r>
    </w:p>
    <w:p w14:paraId="33BEDFD5" w14:textId="77777777" w:rsidR="00871DDA" w:rsidRPr="00C84DBD" w:rsidRDefault="00871DDA" w:rsidP="00871DDA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Horrell, D</w:t>
      </w:r>
      <w:r w:rsidRPr="006B5013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. G.</w:t>
      </w: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(2011) ‘ “Race”, “nation”, “people”: ethnic identity construction in 1 Peter 2.9’,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New Testament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58: 123-43.</w:t>
      </w:r>
    </w:p>
    <w:p w14:paraId="3C9DB137" w14:textId="77777777" w:rsidR="00871DDA" w:rsidRPr="00871DDA" w:rsidRDefault="00871DDA" w:rsidP="00871DDA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Ramelli, I.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‘The philosophical stance of allegory in Stoicism and its reception in Platonism, Pagan and Christian: Origen in dialogue with the Stoics and Plato’,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International Journal of the Classical Tradition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18: 335-71.</w:t>
      </w:r>
    </w:p>
    <w:p w14:paraId="08A465B9" w14:textId="77777777" w:rsidR="00D90590" w:rsidRPr="00CA1972" w:rsidRDefault="00D90590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 w:rsidRPr="00D90590"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Ward-Perkins, B.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The end of the temples: an archaeological problem’,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στὸ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CA1972"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Spätantiker Staat und religiöser Konflikt. Imperiale und locale Verwaltung und die Gewalt gegen Heiligtümer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Ἐπιμ</w:t>
      </w:r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.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J. Hahn.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Βερολῖνο</w:t>
      </w:r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καὶ</w:t>
      </w:r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Νέα</w:t>
      </w:r>
      <w:r w:rsidR="00CA1972" w:rsidRPr="00871DDA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eastAsia="el-GR"/>
        </w:rPr>
        <w:t>Ὑόρκη</w:t>
      </w:r>
      <w:r w:rsidR="00CA1972"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>: 187-99.</w:t>
      </w:r>
    </w:p>
    <w:p w14:paraId="25DF1C69" w14:textId="77777777" w:rsidR="00B30DF7" w:rsidRPr="00B30DF7" w:rsidRDefault="00B30DF7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Watts, E.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(2011) ‘Doctrine, anecdote, and action: reconsidering the social history of the last Platonists (c. 430-c. 550 C.E.)’,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Classical Philology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106: 226-44.</w:t>
      </w:r>
    </w:p>
    <w:p w14:paraId="7B51B671" w14:textId="77777777" w:rsidR="00564675" w:rsidRDefault="00564675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lastRenderedPageBreak/>
        <w:t>Markschies, C.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(2012) ‘Does it make sense to speak about a “Hellenization of Christianity” in Antiquity?’,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Church History and Religious Culture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92: 5-34.</w:t>
      </w:r>
    </w:p>
    <w:p w14:paraId="08D10623" w14:textId="77777777" w:rsidR="003F3164" w:rsidRPr="003F3164" w:rsidRDefault="003F316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Hoof van, L.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(2013) ‘Performing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Paideia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: Greek culture as an instrument for social promotion in the fourth century A.D. ‘,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Classical Quarterly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63: 387-406.</w:t>
      </w:r>
    </w:p>
    <w:p w14:paraId="55E53492" w14:textId="3E3DDB87" w:rsidR="005232A4" w:rsidRDefault="005232A4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Stamatellos, G.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(2013) ‘Plotinus on transmigration: a reconsideration’, </w:t>
      </w:r>
      <w:r>
        <w:rPr>
          <w:rFonts w:ascii="Palatino Linotype" w:eastAsia="Times New Roman" w:hAnsi="Palatino Linotype" w:cstheme="minorHAnsi"/>
          <w:i/>
          <w:color w:val="32322F"/>
          <w:sz w:val="24"/>
          <w:szCs w:val="24"/>
          <w:lang w:val="en-US" w:eastAsia="el-GR"/>
        </w:rPr>
        <w:t>Journal of Ancient Philosophy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7: 49-64. </w:t>
      </w:r>
    </w:p>
    <w:p w14:paraId="661B8DA0" w14:textId="320DC3EB" w:rsidR="005E0C88" w:rsidRPr="005E0C88" w:rsidRDefault="005E0C88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Wear, S.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K. (2013)’Another link in the golden chain: Aeneas of Gaza and Zacharias Scholasticus on Plotinus </w:t>
      </w:r>
      <w:r>
        <w:rPr>
          <w:rFonts w:ascii="Palatino Linotype" w:eastAsia="Times New Roman" w:hAnsi="Palatino Linotype" w:cstheme="minorHAnsi"/>
          <w:i/>
          <w:iCs/>
          <w:color w:val="32322F"/>
          <w:sz w:val="24"/>
          <w:szCs w:val="24"/>
          <w:lang w:val="en-US" w:eastAsia="el-GR"/>
        </w:rPr>
        <w:t>Enn.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4.3’, </w:t>
      </w:r>
      <w:r>
        <w:rPr>
          <w:rFonts w:ascii="Palatino Linotype" w:eastAsia="Times New Roman" w:hAnsi="Palatino Linotype" w:cstheme="minorHAnsi"/>
          <w:i/>
          <w:iCs/>
          <w:color w:val="32322F"/>
          <w:sz w:val="24"/>
          <w:szCs w:val="24"/>
          <w:lang w:val="en-US" w:eastAsia="el-GR"/>
        </w:rPr>
        <w:t>Greek, Roman, and Byzantine Studies</w:t>
      </w:r>
      <w:r>
        <w:rPr>
          <w:rFonts w:ascii="Palatino Linotype" w:eastAsia="Times New Roman" w:hAnsi="Palatino Linotype" w:cstheme="minorHAnsi"/>
          <w:color w:val="32322F"/>
          <w:sz w:val="24"/>
          <w:szCs w:val="24"/>
          <w:lang w:val="en-US" w:eastAsia="el-GR"/>
        </w:rPr>
        <w:t xml:space="preserve"> 53: 145-65.</w:t>
      </w:r>
    </w:p>
    <w:p w14:paraId="338065EA" w14:textId="2D5F8B66" w:rsidR="008561D4" w:rsidRDefault="000D6C00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</w:pPr>
      <w:bookmarkStart w:id="0" w:name="_Hlk53153219"/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 xml:space="preserve">Watts, E. J.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(2019) ‘The letter collection of Aeneas of Gaza’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>στὸ</w:t>
      </w:r>
      <w:r w:rsidRPr="000D6C00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Cs/>
          <w:i/>
          <w:iCs/>
          <w:color w:val="32322F"/>
          <w:sz w:val="24"/>
          <w:szCs w:val="24"/>
          <w:lang w:val="en-US" w:eastAsia="el-GR"/>
        </w:rPr>
        <w:t>Late Antique Letter Collections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>Ἐπιμμ</w:t>
      </w:r>
      <w:r w:rsidRPr="000D6C00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Sogno, C, Storin, B. K.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>καὶ</w:t>
      </w:r>
      <w:r w:rsidRPr="000D6C00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E. J. Watts</w:t>
      </w:r>
      <w:r w:rsidRPr="000D6C00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>Μπέρκλεϋ</w:t>
      </w:r>
      <w:r w:rsidRPr="000D6C00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>: 384-93.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</w:p>
    <w:p w14:paraId="4573990D" w14:textId="35768255" w:rsidR="00DD327C" w:rsidRDefault="00DD327C" w:rsidP="00326126">
      <w:pPr>
        <w:spacing w:after="0" w:line="360" w:lineRule="auto"/>
        <w:ind w:left="851" w:hanging="851"/>
        <w:jc w:val="both"/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</w:pPr>
      <w:r>
        <w:rPr>
          <w:rFonts w:ascii="Palatino Linotype" w:eastAsia="Times New Roman" w:hAnsi="Palatino Linotype" w:cstheme="minorHAnsi"/>
          <w:b/>
          <w:color w:val="32322F"/>
          <w:sz w:val="24"/>
          <w:szCs w:val="24"/>
          <w:lang w:val="en-US" w:eastAsia="el-GR"/>
        </w:rPr>
        <w:t>Hose, M.</w:t>
      </w:r>
      <w:r>
        <w:rPr>
          <w:rFonts w:ascii="Palatino Linotype" w:eastAsia="Times New Roman" w:hAnsi="Palatino Linotype" w:cstheme="minorHAnsi"/>
          <w:bCs/>
          <w:i/>
          <w:iCs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(2019) ‘The importance of the Greek polis for the Greek literarture, or why Gaza?’,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>στὸ</w:t>
      </w:r>
      <w:r w:rsidRPr="00DD327C"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 </w:t>
      </w:r>
      <w:r>
        <w:rPr>
          <w:rFonts w:ascii="Palatino Linotype" w:eastAsia="Times New Roman" w:hAnsi="Palatino Linotype" w:cstheme="minorHAnsi"/>
          <w:bCs/>
          <w:i/>
          <w:iCs/>
          <w:color w:val="32322F"/>
          <w:sz w:val="24"/>
          <w:szCs w:val="24"/>
          <w:lang w:val="en-US" w:eastAsia="el-GR"/>
        </w:rPr>
        <w:t>Learning Cities in Late Antiquity: The Local Dimension of Education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 xml:space="preserve">Ἐπιμμ.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val="en-US" w:eastAsia="el-GR"/>
        </w:rPr>
        <w:t xml:space="preserve">J. R. Stenger. </w:t>
      </w:r>
      <w:r>
        <w:rPr>
          <w:rFonts w:ascii="Palatino Linotype" w:eastAsia="Times New Roman" w:hAnsi="Palatino Linotype" w:cstheme="minorHAnsi"/>
          <w:bCs/>
          <w:color w:val="32322F"/>
          <w:sz w:val="24"/>
          <w:szCs w:val="24"/>
          <w:lang w:eastAsia="el-GR"/>
        </w:rPr>
        <w:t>Λονδῖνο καὶ Νέα Ὑόρκη: 47-69.</w:t>
      </w:r>
    </w:p>
    <w:p w14:paraId="566D54E4" w14:textId="74BE1528" w:rsidR="00DD327C" w:rsidRPr="00DD327C" w:rsidRDefault="00DD327C" w:rsidP="00DD327C">
      <w:pPr>
        <w:spacing w:after="0" w:line="360" w:lineRule="auto"/>
        <w:jc w:val="both"/>
        <w:rPr>
          <w:rFonts w:ascii="Palatino Linotype" w:eastAsia="Times New Roman" w:hAnsi="Palatino Linotype" w:cstheme="minorHAnsi"/>
          <w:bCs/>
          <w:i/>
          <w:iCs/>
          <w:color w:val="32322F"/>
          <w:sz w:val="24"/>
          <w:szCs w:val="24"/>
          <w:lang w:val="en-US" w:eastAsia="el-GR"/>
        </w:rPr>
      </w:pPr>
    </w:p>
    <w:bookmarkEnd w:id="0"/>
    <w:p w14:paraId="551EA64C" w14:textId="77777777" w:rsidR="00F1378A" w:rsidRPr="00DD327C" w:rsidRDefault="00F1378A" w:rsidP="00DF0BC7">
      <w:pPr>
        <w:spacing w:after="0"/>
        <w:rPr>
          <w:rFonts w:cstheme="minorHAnsi"/>
        </w:rPr>
      </w:pPr>
    </w:p>
    <w:p w14:paraId="13DE829C" w14:textId="77777777" w:rsidR="0074067A" w:rsidRPr="00DD327C" w:rsidRDefault="0074067A">
      <w:pPr>
        <w:rPr>
          <w:rFonts w:cstheme="minorHAnsi"/>
        </w:rPr>
      </w:pPr>
    </w:p>
    <w:p w14:paraId="5A455BB5" w14:textId="77777777" w:rsidR="0074067A" w:rsidRPr="00DD327C" w:rsidRDefault="0074067A"/>
    <w:sectPr w:rsidR="0074067A" w:rsidRPr="00DD327C" w:rsidSect="0017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0"/>
    <w:rsid w:val="00014614"/>
    <w:rsid w:val="000372A3"/>
    <w:rsid w:val="000A7200"/>
    <w:rsid w:val="000D6C00"/>
    <w:rsid w:val="00171AD9"/>
    <w:rsid w:val="001A76FD"/>
    <w:rsid w:val="001C3C41"/>
    <w:rsid w:val="00213F3C"/>
    <w:rsid w:val="00216F02"/>
    <w:rsid w:val="00251DD6"/>
    <w:rsid w:val="002B7F3B"/>
    <w:rsid w:val="003168A9"/>
    <w:rsid w:val="00326126"/>
    <w:rsid w:val="003E4A9E"/>
    <w:rsid w:val="003F3164"/>
    <w:rsid w:val="004547A2"/>
    <w:rsid w:val="00463268"/>
    <w:rsid w:val="00497A0A"/>
    <w:rsid w:val="004E2843"/>
    <w:rsid w:val="00515EAA"/>
    <w:rsid w:val="005232A4"/>
    <w:rsid w:val="00564675"/>
    <w:rsid w:val="005E0C88"/>
    <w:rsid w:val="0061018D"/>
    <w:rsid w:val="00625E78"/>
    <w:rsid w:val="00654CEF"/>
    <w:rsid w:val="006B5013"/>
    <w:rsid w:val="006E77D2"/>
    <w:rsid w:val="0074027E"/>
    <w:rsid w:val="0074067A"/>
    <w:rsid w:val="007C3365"/>
    <w:rsid w:val="007C4DEE"/>
    <w:rsid w:val="008561D4"/>
    <w:rsid w:val="00871DDA"/>
    <w:rsid w:val="00886451"/>
    <w:rsid w:val="009146B5"/>
    <w:rsid w:val="00945A1E"/>
    <w:rsid w:val="009C0887"/>
    <w:rsid w:val="00A05054"/>
    <w:rsid w:val="00A87B50"/>
    <w:rsid w:val="00AB1A98"/>
    <w:rsid w:val="00B051A4"/>
    <w:rsid w:val="00B17F42"/>
    <w:rsid w:val="00B30DF7"/>
    <w:rsid w:val="00B52214"/>
    <w:rsid w:val="00B644C6"/>
    <w:rsid w:val="00B709FE"/>
    <w:rsid w:val="00B813A6"/>
    <w:rsid w:val="00B91B8F"/>
    <w:rsid w:val="00BC2124"/>
    <w:rsid w:val="00BE3671"/>
    <w:rsid w:val="00C84DBD"/>
    <w:rsid w:val="00C91226"/>
    <w:rsid w:val="00CA1972"/>
    <w:rsid w:val="00CD22A5"/>
    <w:rsid w:val="00D55DA9"/>
    <w:rsid w:val="00D567A5"/>
    <w:rsid w:val="00D90590"/>
    <w:rsid w:val="00DA03FD"/>
    <w:rsid w:val="00DD327C"/>
    <w:rsid w:val="00DF0BC7"/>
    <w:rsid w:val="00E70751"/>
    <w:rsid w:val="00E729B5"/>
    <w:rsid w:val="00E917A3"/>
    <w:rsid w:val="00F05E00"/>
    <w:rsid w:val="00F1378A"/>
    <w:rsid w:val="00F32A81"/>
    <w:rsid w:val="00F379BC"/>
    <w:rsid w:val="00FC0173"/>
    <w:rsid w:val="00FC5E9A"/>
    <w:rsid w:val="00FC7EA9"/>
    <w:rsid w:val="00FF159D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D4EB"/>
  <w15:docId w15:val="{F359F922-E82D-475A-9A3C-AB02C445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1"/>
    <w:pPr>
      <w:ind w:left="720"/>
      <w:contextualSpacing/>
    </w:pPr>
  </w:style>
  <w:style w:type="character" w:styleId="a4">
    <w:name w:val="Emphasis"/>
    <w:basedOn w:val="a0"/>
    <w:uiPriority w:val="20"/>
    <w:qFormat/>
    <w:rsid w:val="00FF27ED"/>
    <w:rPr>
      <w:b/>
      <w:bCs/>
      <w:i w:val="0"/>
      <w:iCs w:val="0"/>
    </w:rPr>
  </w:style>
  <w:style w:type="character" w:customStyle="1" w:styleId="searchword1">
    <w:name w:val="searchword1"/>
    <w:basedOn w:val="a0"/>
    <w:rsid w:val="00FF27ED"/>
    <w:rPr>
      <w:shd w:val="clear" w:color="auto" w:fill="FFFBC3"/>
    </w:rPr>
  </w:style>
  <w:style w:type="character" w:customStyle="1" w:styleId="exlresultdetails">
    <w:name w:val="exlresultdetails"/>
    <w:basedOn w:val="a0"/>
    <w:rsid w:val="00FF27ED"/>
  </w:style>
  <w:style w:type="paragraph" w:customStyle="1" w:styleId="exlresultavailability">
    <w:name w:val="exlresultavailability"/>
    <w:basedOn w:val="a"/>
    <w:rsid w:val="00FF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2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309484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01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9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962269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82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34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5138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4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188850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38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0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3755442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27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4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4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7225619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Χαραλαμποπουλος</dc:creator>
  <cp:lastModifiedBy>Nikos Charalabopoulos</cp:lastModifiedBy>
  <cp:revision>3</cp:revision>
  <dcterms:created xsi:type="dcterms:W3CDTF">2020-10-09T15:22:00Z</dcterms:created>
  <dcterms:modified xsi:type="dcterms:W3CDTF">2020-10-09T15:24:00Z</dcterms:modified>
</cp:coreProperties>
</file>