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58" w:rsidRPr="00ED63DE" w:rsidRDefault="00424196" w:rsidP="00ED63D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MACROBUTTON MTEditEquationSection2 </w:instrText>
      </w:r>
      <w:r w:rsidRPr="00424196">
        <w:rPr>
          <w:rStyle w:val="MTEquationSection"/>
        </w:rPr>
        <w:instrText>Equation Chapter 1 Section 1</w:instrText>
      </w: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SEQ MTEqn \r \h \* MERGEFORMAT </w:instrText>
      </w:r>
      <w:r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SEQ MTSec \r 1 \h \* MERGEFORMAT </w:instrText>
      </w:r>
      <w:r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SEQ MTChap \r 1 \h \* MERGEFORMAT </w:instrText>
      </w:r>
      <w:r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fldChar w:fldCharType="end"/>
      </w:r>
      <w:r w:rsidR="00193158" w:rsidRPr="00ED63DE">
        <w:rPr>
          <w:rFonts w:ascii="Arial Narrow" w:hAnsi="Arial Narrow"/>
          <w:b/>
        </w:rPr>
        <w:t xml:space="preserve">ΑΝΑΓΝΩΡΙΣΗ </w:t>
      </w:r>
      <w:r w:rsidR="00761A36" w:rsidRPr="00ED63DE">
        <w:rPr>
          <w:rFonts w:ascii="Arial Narrow" w:hAnsi="Arial Narrow"/>
          <w:b/>
        </w:rPr>
        <w:t xml:space="preserve">ΔΙΑΚΡΙΤΩΝ ΓΡΑΜΜΙΚΩΝ </w:t>
      </w:r>
      <w:r w:rsidR="00193158" w:rsidRPr="00ED63DE">
        <w:rPr>
          <w:rFonts w:ascii="Arial Narrow" w:hAnsi="Arial Narrow"/>
          <w:b/>
        </w:rPr>
        <w:t>ΣΥΣΤΗΜΑΤΩΝ</w:t>
      </w:r>
    </w:p>
    <w:p w:rsidR="00424196" w:rsidRPr="00424196" w:rsidRDefault="00193158" w:rsidP="0042419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Έστω διακριτό γραμμικό σύστημα </w:t>
      </w:r>
      <w:r w:rsidRPr="00193158">
        <w:rPr>
          <w:rFonts w:ascii="Arial Narrow" w:hAnsi="Arial Narrow"/>
          <w:position w:val="-10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18pt" o:ole="">
            <v:imagedata r:id="rId7" o:title=""/>
          </v:shape>
          <o:OLEObject Type="Embed" ProgID="Equation.DSMT4" ShapeID="_x0000_i1025" DrawAspect="Content" ObjectID="_1523780010" r:id="rId8"/>
        </w:object>
      </w:r>
      <w:r>
        <w:rPr>
          <w:rFonts w:ascii="Arial Narrow" w:hAnsi="Arial Narrow"/>
        </w:rPr>
        <w:t xml:space="preserve"> με κρουστική απόκριση </w:t>
      </w:r>
      <w:bookmarkStart w:id="0" w:name="OLE_LINK1"/>
      <w:bookmarkStart w:id="1" w:name="OLE_LINK2"/>
      <w:r w:rsidR="002B31D1">
        <w:rPr>
          <w:rFonts w:ascii="Arial Narrow" w:hAnsi="Arial Narrow"/>
        </w:rPr>
        <w:t>(αφ’ εξής η αναφορά θα λαμβάνει χώρα στο πεδίο-</w:t>
      </w:r>
      <w:r w:rsidR="002B31D1" w:rsidRPr="002B31D1">
        <w:rPr>
          <w:rFonts w:ascii="Arial Narrow" w:hAnsi="Arial Narrow"/>
          <w:position w:val="-4"/>
        </w:rPr>
        <w:object w:dxaOrig="240" w:dyaOrig="240">
          <v:shape id="_x0000_i1026" type="#_x0000_t75" style="width:12pt;height:12pt" o:ole="">
            <v:imagedata r:id="rId9" o:title=""/>
          </v:shape>
          <o:OLEObject Type="Embed" ProgID="Equation.DSMT4" ShapeID="_x0000_i1026" DrawAspect="Content" ObjectID="_1523780011" r:id="rId10"/>
        </w:object>
      </w:r>
      <w:r w:rsidR="002B31D1">
        <w:rPr>
          <w:rFonts w:ascii="Arial Narrow" w:hAnsi="Arial Narrow"/>
        </w:rPr>
        <w:t xml:space="preserve">) </w:t>
      </w:r>
    </w:p>
    <w:p w:rsidR="002B31D1" w:rsidRPr="00A14B8C" w:rsidRDefault="00424196" w:rsidP="00424196">
      <w:pPr>
        <w:pStyle w:val="MTDisplayEquation"/>
      </w:pPr>
      <w:r>
        <w:tab/>
      </w:r>
      <w:r w:rsidRPr="00424196">
        <w:rPr>
          <w:position w:val="-12"/>
        </w:rPr>
        <w:object w:dxaOrig="3500" w:dyaOrig="380">
          <v:shape id="_x0000_i1027" type="#_x0000_t75" style="width:175.2pt;height:19.2pt" o:ole="">
            <v:imagedata r:id="rId11" o:title=""/>
          </v:shape>
          <o:OLEObject Type="Embed" ProgID="Equation.DSMT4" ShapeID="_x0000_i1027" DrawAspect="Content" ObjectID="_1523780012" r:id="rId12"/>
        </w:object>
      </w:r>
      <w:r>
        <w:t xml:space="preserve"> .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  <w:bookmarkEnd w:id="0"/>
      <w:bookmarkEnd w:id="1"/>
    </w:p>
    <w:p w:rsidR="00424196" w:rsidRDefault="00193158" w:rsidP="0019315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απόκριση του συστήματος σε μία είσοδο </w:t>
      </w:r>
      <w:r w:rsidR="002B31D1" w:rsidRPr="002B31D1">
        <w:rPr>
          <w:rFonts w:ascii="Arial Narrow" w:hAnsi="Arial Narrow"/>
          <w:position w:val="-14"/>
        </w:rPr>
        <w:object w:dxaOrig="3840" w:dyaOrig="400">
          <v:shape id="_x0000_i1028" type="#_x0000_t75" style="width:192pt;height:19.8pt" o:ole="">
            <v:imagedata r:id="rId13" o:title=""/>
          </v:shape>
          <o:OLEObject Type="Embed" ProgID="Equation.DSMT4" ShapeID="_x0000_i1028" DrawAspect="Content" ObjectID="_1523780013" r:id="rId14"/>
        </w:object>
      </w:r>
      <w:r w:rsidR="00761A36">
        <w:rPr>
          <w:rFonts w:ascii="Arial Narrow" w:hAnsi="Arial Narrow"/>
        </w:rPr>
        <w:t xml:space="preserve">είναι </w:t>
      </w:r>
      <w:r w:rsidR="00761A36" w:rsidRPr="00761A36">
        <w:rPr>
          <w:rFonts w:ascii="Arial Narrow" w:hAnsi="Arial Narrow"/>
          <w:position w:val="-12"/>
        </w:rPr>
        <w:object w:dxaOrig="5000" w:dyaOrig="380">
          <v:shape id="_x0000_i1029" type="#_x0000_t75" style="width:250.2pt;height:19.2pt" o:ole="">
            <v:imagedata r:id="rId15" o:title=""/>
          </v:shape>
          <o:OLEObject Type="Embed" ProgID="Equation.DSMT4" ShapeID="_x0000_i1029" DrawAspect="Content" ObjectID="_1523780014" r:id="rId16"/>
        </w:object>
      </w:r>
      <w:r w:rsidR="00761A36">
        <w:rPr>
          <w:rFonts w:ascii="Arial Narrow" w:hAnsi="Arial Narrow"/>
        </w:rPr>
        <w:t xml:space="preserve">. </w:t>
      </w:r>
    </w:p>
    <w:p w:rsidR="00FF1608" w:rsidRPr="00A14B8C" w:rsidRDefault="00FF1608" w:rsidP="00FF1608">
      <w:pPr>
        <w:jc w:val="center"/>
        <w:rPr>
          <w:rFonts w:ascii="Arial Narrow" w:hAnsi="Arial Narrow"/>
          <w:b/>
        </w:rPr>
      </w:pPr>
      <w:r w:rsidRPr="00FF1608">
        <w:rPr>
          <w:rFonts w:ascii="Arial Narrow" w:hAnsi="Arial Narrow"/>
          <w:b/>
        </w:rPr>
        <w:t>ΜΕΘΟΔΟΣ ΑΠΟΣΥΝΕΛΙΞΗΣ (</w:t>
      </w:r>
      <w:r w:rsidRPr="00FF1608">
        <w:rPr>
          <w:rFonts w:ascii="Arial Narrow" w:hAnsi="Arial Narrow"/>
          <w:b/>
          <w:lang w:val="en-US"/>
        </w:rPr>
        <w:t>DECONVOLUTION</w:t>
      </w:r>
      <w:r w:rsidRPr="00A14B8C">
        <w:rPr>
          <w:rFonts w:ascii="Arial Narrow" w:hAnsi="Arial Narrow"/>
          <w:b/>
        </w:rPr>
        <w:t>)</w:t>
      </w:r>
    </w:p>
    <w:p w:rsidR="00424196" w:rsidRDefault="00761A36" w:rsidP="0019315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Οι συντελεστές </w:t>
      </w:r>
      <w:r w:rsidRPr="00761A36">
        <w:rPr>
          <w:rFonts w:ascii="Arial Narrow" w:hAnsi="Arial Narrow"/>
          <w:position w:val="-12"/>
        </w:rPr>
        <w:object w:dxaOrig="260" w:dyaOrig="360">
          <v:shape id="_x0000_i1030" type="#_x0000_t75" style="width:13.2pt;height:18pt" o:ole="">
            <v:imagedata r:id="rId17" o:title=""/>
          </v:shape>
          <o:OLEObject Type="Embed" ProgID="Equation.DSMT4" ShapeID="_x0000_i1030" DrawAspect="Content" ObjectID="_1523780015" r:id="rId18"/>
        </w:object>
      </w:r>
      <w:r>
        <w:rPr>
          <w:rFonts w:ascii="Arial Narrow" w:hAnsi="Arial Narrow"/>
        </w:rPr>
        <w:t xml:space="preserve"> σχετίζονται με την κρουστική απόκριση και την είσοδο ως </w:t>
      </w:r>
    </w:p>
    <w:p w:rsidR="00424196" w:rsidRDefault="00424196" w:rsidP="00424196">
      <w:pPr>
        <w:pStyle w:val="MTDisplayEquation"/>
      </w:pPr>
      <w:r>
        <w:tab/>
      </w:r>
      <w:r w:rsidRPr="00424196">
        <w:rPr>
          <w:position w:val="-28"/>
        </w:rPr>
        <w:object w:dxaOrig="1380" w:dyaOrig="680">
          <v:shape id="_x0000_i1031" type="#_x0000_t75" style="width:69pt;height:34.2pt" o:ole="">
            <v:imagedata r:id="rId19" o:title=""/>
          </v:shape>
          <o:OLEObject Type="Embed" ProgID="Equation.DSMT4" ShapeID="_x0000_i1031" DrawAspect="Content" ObjectID="_1523780016" r:id="rId20"/>
        </w:object>
      </w:r>
      <w:r>
        <w:t xml:space="preserve"> .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</w:instrText>
      </w:r>
      <w:r w:rsidR="00A14B8C">
        <w:instrText xml:space="preserve"> MERGEFORMAT </w:instrText>
      </w:r>
      <w:r w:rsidR="00A14B8C">
        <w:fldChar w:fldCharType="separate"/>
      </w:r>
      <w:r w:rsidR="00A14B8C">
        <w:rPr>
          <w:noProof/>
        </w:rPr>
        <w:instrText>2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424196" w:rsidRDefault="00D45A86" w:rsidP="00193158">
      <w:pPr>
        <w:rPr>
          <w:rFonts w:ascii="Arial Narrow" w:hAnsi="Arial Narrow"/>
        </w:rPr>
      </w:pPr>
      <w:r>
        <w:rPr>
          <w:rFonts w:ascii="Arial Narrow" w:hAnsi="Arial Narrow"/>
        </w:rPr>
        <w:t>. Υπό μορφή πίνακα η προηγούμενη σχέση παριστάνεται ως</w:t>
      </w:r>
    </w:p>
    <w:p w:rsidR="00424196" w:rsidRDefault="00424196" w:rsidP="00424196">
      <w:pPr>
        <w:pStyle w:val="MTDisplayEquation"/>
      </w:pPr>
      <w:r>
        <w:tab/>
      </w:r>
      <w:r w:rsidRPr="00424196">
        <w:rPr>
          <w:position w:val="-86"/>
        </w:rPr>
        <w:object w:dxaOrig="5120" w:dyaOrig="1840">
          <v:shape id="_x0000_i1032" type="#_x0000_t75" style="width:256.2pt;height:91.8pt" o:ole="">
            <v:imagedata r:id="rId21" o:title=""/>
          </v:shape>
          <o:OLEObject Type="Embed" ProgID="Equation.DSMT4" ShapeID="_x0000_i1032" DrawAspect="Content" ObjectID="_1523780017" r:id="rId22"/>
        </w:object>
      </w:r>
      <w:r>
        <w:t xml:space="preserve"> .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3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424196" w:rsidRDefault="002B31D1" w:rsidP="00193158">
      <w:pPr>
        <w:rPr>
          <w:rFonts w:ascii="Arial Narrow" w:hAnsi="Arial Narrow"/>
        </w:rPr>
      </w:pPr>
      <w:r>
        <w:rPr>
          <w:rFonts w:ascii="Arial Narrow" w:hAnsi="Arial Narrow"/>
        </w:rPr>
        <w:t>Οι συντελεστές της κρουστικής απόκρισης μπορούν να υπολογιστούν ως</w:t>
      </w:r>
    </w:p>
    <w:p w:rsidR="00424196" w:rsidRDefault="00424196" w:rsidP="00424196">
      <w:pPr>
        <w:pStyle w:val="MTDisplayEquation"/>
      </w:pPr>
      <w:r>
        <w:tab/>
      </w:r>
      <w:r w:rsidRPr="00424196">
        <w:rPr>
          <w:position w:val="-12"/>
        </w:rPr>
        <w:object w:dxaOrig="1320" w:dyaOrig="380">
          <v:shape id="_x0000_i1033" type="#_x0000_t75" style="width:66pt;height:19.2pt" o:ole="">
            <v:imagedata r:id="rId23" o:title=""/>
          </v:shape>
          <o:OLEObject Type="Embed" ProgID="Equation.DSMT4" ShapeID="_x0000_i1033" DrawAspect="Content" ObjectID="_1523780018" r:id="rId2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4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424196" w:rsidRDefault="002B31D1" w:rsidP="00193158">
      <w:pPr>
        <w:rPr>
          <w:rFonts w:ascii="Arial Narrow" w:hAnsi="Arial Narrow"/>
        </w:rPr>
      </w:pPr>
      <w:r>
        <w:rPr>
          <w:rFonts w:ascii="Arial Narrow" w:hAnsi="Arial Narrow"/>
        </w:rPr>
        <w:t>ή σε επαναληπτική μορφή</w:t>
      </w:r>
    </w:p>
    <w:p w:rsidR="00761A36" w:rsidRDefault="00424196" w:rsidP="00424196">
      <w:pPr>
        <w:pStyle w:val="MTDisplayEquation"/>
      </w:pPr>
      <w:r>
        <w:tab/>
      </w:r>
      <w:r w:rsidRPr="00424196">
        <w:rPr>
          <w:position w:val="-30"/>
        </w:rPr>
        <w:object w:dxaOrig="2320" w:dyaOrig="720">
          <v:shape id="_x0000_i1034" type="#_x0000_t75" style="width:115.8pt;height:36pt" o:ole="">
            <v:imagedata r:id="rId25" o:title=""/>
          </v:shape>
          <o:OLEObject Type="Embed" ProgID="Equation.DSMT4" ShapeID="_x0000_i1034" DrawAspect="Content" ObjectID="_1523780019" r:id="rId26"/>
        </w:object>
      </w:r>
      <w:r>
        <w:t xml:space="preserve"> .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5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424196" w:rsidRDefault="00D246EC" w:rsidP="0019315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Δεδομένης της </w:t>
      </w:r>
      <w:r>
        <w:rPr>
          <w:rFonts w:ascii="Arial Narrow" w:hAnsi="Arial Narrow"/>
          <w:lang w:val="en-US"/>
        </w:rPr>
        <w:t>FIR</w:t>
      </w:r>
      <w:r w:rsidRPr="00D246EC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προσέγγισης της κρουστικής απόκρισης του συστήματος ζητείται ο υπολογισμός της συνάρτησης μεταφοράς </w:t>
      </w:r>
    </w:p>
    <w:p w:rsidR="00424196" w:rsidRDefault="00424196" w:rsidP="00424196">
      <w:pPr>
        <w:pStyle w:val="MTDisplayEquation"/>
      </w:pPr>
      <w:r>
        <w:tab/>
      </w:r>
      <w:r w:rsidRPr="00424196">
        <w:rPr>
          <w:position w:val="-60"/>
        </w:rPr>
        <w:object w:dxaOrig="3220" w:dyaOrig="1320">
          <v:shape id="_x0000_i1035" type="#_x0000_t75" style="width:160.8pt;height:66pt" o:ole="">
            <v:imagedata r:id="rId27" o:title=""/>
          </v:shape>
          <o:OLEObject Type="Embed" ProgID="Equation.DSMT4" ShapeID="_x0000_i1035" DrawAspect="Content" ObjectID="_1523780020" r:id="rId28"/>
        </w:object>
      </w:r>
      <w:r>
        <w:t xml:space="preserve"> ή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6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424196" w:rsidRDefault="00424196" w:rsidP="00424196">
      <w:pPr>
        <w:pStyle w:val="MTDisplayEquation"/>
      </w:pPr>
      <w:r>
        <w:tab/>
      </w:r>
      <w:r w:rsidRPr="00424196">
        <w:rPr>
          <w:position w:val="-32"/>
        </w:rPr>
        <w:object w:dxaOrig="7200" w:dyaOrig="760">
          <v:shape id="_x0000_i1036" type="#_x0000_t75" style="width:5in;height:37.8pt" o:ole="">
            <v:imagedata r:id="rId29" o:title=""/>
          </v:shape>
          <o:OLEObject Type="Embed" ProgID="Equation.DSMT4" ShapeID="_x0000_i1036" DrawAspect="Content" ObjectID="_1523780021" r:id="rId30"/>
        </w:object>
      </w:r>
      <w:r>
        <w:t xml:space="preserve"> ,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</w:instrText>
      </w:r>
      <w:r w:rsidR="00A14B8C">
        <w:instrText xml:space="preserve">n \c \* Arabic \* MERGEFORMAT </w:instrText>
      </w:r>
      <w:r w:rsidR="00A14B8C">
        <w:fldChar w:fldCharType="separate"/>
      </w:r>
      <w:r w:rsidR="00A14B8C">
        <w:rPr>
          <w:noProof/>
        </w:rPr>
        <w:instrText>7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395D69" w:rsidRDefault="00FB6AA6" w:rsidP="0019315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όπου </w:t>
      </w:r>
      <w:r w:rsidRPr="00FB6AA6">
        <w:rPr>
          <w:rFonts w:ascii="Arial Narrow" w:hAnsi="Arial Narrow"/>
          <w:position w:val="-14"/>
        </w:rPr>
        <w:object w:dxaOrig="1260" w:dyaOrig="380">
          <v:shape id="_x0000_i1037" type="#_x0000_t75" style="width:63pt;height:19.2pt" o:ole="">
            <v:imagedata r:id="rId31" o:title=""/>
          </v:shape>
          <o:OLEObject Type="Embed" ProgID="Equation.DSMT4" ShapeID="_x0000_i1037" DrawAspect="Content" ObjectID="_1523780022" r:id="rId32"/>
        </w:object>
      </w:r>
      <w:r>
        <w:rPr>
          <w:rFonts w:ascii="Arial Narrow" w:hAnsi="Arial Narrow"/>
        </w:rPr>
        <w:t>.</w:t>
      </w:r>
      <w:r w:rsidR="00395D69" w:rsidRPr="00395D69">
        <w:rPr>
          <w:rFonts w:ascii="Arial Narrow" w:hAnsi="Arial Narrow"/>
        </w:rPr>
        <w:t xml:space="preserve"> </w:t>
      </w:r>
      <w:r w:rsidR="00395D69">
        <w:rPr>
          <w:rFonts w:ascii="Arial Narrow" w:hAnsi="Arial Narrow"/>
        </w:rPr>
        <w:t>Υπό μορφή πίνακα η προηγούμενη σχέση μπορεί να αναπαρασταθεί ως</w:t>
      </w:r>
    </w:p>
    <w:p w:rsidR="00424196" w:rsidRDefault="00424196" w:rsidP="00424196">
      <w:pPr>
        <w:pStyle w:val="MTDisplayEquation"/>
      </w:pPr>
      <w:r>
        <w:lastRenderedPageBreak/>
        <w:tab/>
      </w:r>
      <w:r w:rsidRPr="00424196">
        <w:rPr>
          <w:position w:val="-86"/>
        </w:rPr>
        <w:object w:dxaOrig="4840" w:dyaOrig="1840">
          <v:shape id="_x0000_i1038" type="#_x0000_t75" style="width:241.8pt;height:91.8pt" o:ole="">
            <v:imagedata r:id="rId33" o:title=""/>
          </v:shape>
          <o:OLEObject Type="Embed" ProgID="Equation.DSMT4" ShapeID="_x0000_i1038" DrawAspect="Content" ObjectID="_1523780023" r:id="rId3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8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395D69" w:rsidRDefault="00395D69" w:rsidP="00193158">
      <w:pPr>
        <w:rPr>
          <w:rFonts w:ascii="Arial Narrow" w:hAnsi="Arial Narrow"/>
        </w:rPr>
      </w:pPr>
    </w:p>
    <w:p w:rsidR="00424196" w:rsidRDefault="00424196" w:rsidP="00424196">
      <w:pPr>
        <w:pStyle w:val="MTDisplayEquation"/>
      </w:pPr>
      <w:r>
        <w:tab/>
      </w:r>
      <w:r w:rsidRPr="00424196">
        <w:rPr>
          <w:position w:val="-140"/>
        </w:rPr>
        <w:object w:dxaOrig="8419" w:dyaOrig="2920">
          <v:shape id="_x0000_i1039" type="#_x0000_t75" style="width:421.2pt;height:145.8pt" o:ole="">
            <v:imagedata r:id="rId35" o:title=""/>
          </v:shape>
          <o:OLEObject Type="Embed" ProgID="Equation.DSMT4" ShapeID="_x0000_i1039" DrawAspect="Content" ObjectID="_1523780024" r:id="rId36"/>
        </w:object>
      </w:r>
      <w:r>
        <w:t xml:space="preserve"> .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9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424196" w:rsidRDefault="00D203D3" w:rsidP="0019315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Συνοπτικά λοιπόν </w:t>
      </w:r>
    </w:p>
    <w:p w:rsidR="00424196" w:rsidRDefault="00424196" w:rsidP="00424196">
      <w:pPr>
        <w:pStyle w:val="MTDisplayEquation"/>
      </w:pPr>
      <w:r>
        <w:tab/>
      </w:r>
      <w:r w:rsidRPr="00424196">
        <w:rPr>
          <w:position w:val="-16"/>
        </w:rPr>
        <w:object w:dxaOrig="2560" w:dyaOrig="499">
          <v:shape id="_x0000_i1040" type="#_x0000_t75" style="width:127.8pt;height:25.2pt" o:ole="">
            <v:imagedata r:id="rId37" o:title=""/>
          </v:shape>
          <o:OLEObject Type="Embed" ProgID="Equation.DSMT4" ShapeID="_x0000_i1040" DrawAspect="Content" ObjectID="_1523780025" r:id="rId3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10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424196" w:rsidRDefault="00B82ADB" w:rsidP="0019315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και μετά υπολογίζεται το πολυώνυμο του αριθμητή ως </w:t>
      </w:r>
    </w:p>
    <w:p w:rsidR="00D203D3" w:rsidRDefault="00424196" w:rsidP="00424196">
      <w:pPr>
        <w:pStyle w:val="MTDisplayEquation"/>
      </w:pPr>
      <w:r>
        <w:tab/>
      </w:r>
      <w:r w:rsidRPr="00424196">
        <w:rPr>
          <w:position w:val="-12"/>
        </w:rPr>
        <w:object w:dxaOrig="1140" w:dyaOrig="380">
          <v:shape id="_x0000_i1041" type="#_x0000_t75" style="width:57pt;height:19.2pt" o:ole="">
            <v:imagedata r:id="rId39" o:title=""/>
          </v:shape>
          <o:OLEObject Type="Embed" ProgID="Equation.DSMT4" ShapeID="_x0000_i1041" DrawAspect="Content" ObjectID="_1523780026" r:id="rId40"/>
        </w:object>
      </w:r>
      <w:r>
        <w:t xml:space="preserve"> .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11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B82ADB" w:rsidRDefault="00ED63DE" w:rsidP="00ED63DE">
      <w:pPr>
        <w:jc w:val="center"/>
        <w:rPr>
          <w:rFonts w:ascii="Arial Narrow" w:hAnsi="Arial Narrow"/>
          <w:b/>
        </w:rPr>
      </w:pPr>
      <w:r w:rsidRPr="00ED63DE">
        <w:rPr>
          <w:rFonts w:ascii="Arial Narrow" w:hAnsi="Arial Narrow"/>
          <w:b/>
        </w:rPr>
        <w:t>ΜΕΘΟΔΟΣ ΕΛΑΧΙΣΤΩΝ ΤΕΤΡΑΓΩΝΩΝ</w:t>
      </w:r>
    </w:p>
    <w:p w:rsidR="00ED63DE" w:rsidRDefault="00ED63DE" w:rsidP="00ED63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Η </w:t>
      </w:r>
      <w:r w:rsidR="005E4E10">
        <w:rPr>
          <w:rFonts w:ascii="Arial Narrow" w:hAnsi="Arial Narrow"/>
        </w:rPr>
        <w:t xml:space="preserve">έξοδος του προηγούμενου συστήματος </w:t>
      </w:r>
      <w:r w:rsidR="00424196">
        <w:rPr>
          <w:rFonts w:ascii="Arial Narrow" w:hAnsi="Arial Narrow"/>
        </w:rPr>
        <w:t xml:space="preserve">την </w:t>
      </w:r>
      <w:r w:rsidR="00424196" w:rsidRPr="00424196">
        <w:rPr>
          <w:rFonts w:ascii="Arial Narrow" w:hAnsi="Arial Narrow"/>
          <w:position w:val="-6"/>
        </w:rPr>
        <w:object w:dxaOrig="200" w:dyaOrig="279">
          <v:shape id="_x0000_i1042" type="#_x0000_t75" style="width:10.2pt;height:13.8pt" o:ole="">
            <v:imagedata r:id="rId41" o:title=""/>
          </v:shape>
          <o:OLEObject Type="Embed" ProgID="Equation.DSMT4" ShapeID="_x0000_i1042" DrawAspect="Content" ObjectID="_1523780027" r:id="rId42"/>
        </w:object>
      </w:r>
      <w:r w:rsidR="00424196">
        <w:rPr>
          <w:rFonts w:ascii="Arial Narrow" w:hAnsi="Arial Narrow"/>
        </w:rPr>
        <w:t>-</w:t>
      </w:r>
      <w:proofErr w:type="spellStart"/>
      <w:r w:rsidR="00424196">
        <w:rPr>
          <w:rFonts w:ascii="Arial Narrow" w:hAnsi="Arial Narrow"/>
        </w:rPr>
        <w:t>οστη</w:t>
      </w:r>
      <w:proofErr w:type="spellEnd"/>
      <w:r w:rsidR="00424196">
        <w:rPr>
          <w:rFonts w:ascii="Arial Narrow" w:hAnsi="Arial Narrow"/>
        </w:rPr>
        <w:t xml:space="preserve"> χρονική στιγμή </w:t>
      </w:r>
      <w:r w:rsidR="005E4E10">
        <w:rPr>
          <w:rFonts w:ascii="Arial Narrow" w:hAnsi="Arial Narrow"/>
        </w:rPr>
        <w:t>μπορεί να γραφεί υπό την μορφή</w:t>
      </w:r>
      <w:r>
        <w:rPr>
          <w:rFonts w:ascii="Arial Narrow" w:hAnsi="Arial Narrow"/>
        </w:rPr>
        <w:t xml:space="preserve"> </w:t>
      </w:r>
    </w:p>
    <w:p w:rsidR="00424196" w:rsidRDefault="00424196" w:rsidP="00424196">
      <w:pPr>
        <w:pStyle w:val="MTDisplayEquation"/>
      </w:pPr>
      <w:r>
        <w:tab/>
      </w:r>
      <w:r w:rsidRPr="00424196">
        <w:rPr>
          <w:position w:val="-32"/>
        </w:rPr>
        <w:object w:dxaOrig="7140" w:dyaOrig="760">
          <v:shape id="_x0000_i1043" type="#_x0000_t75" style="width:357pt;height:37.8pt" o:ole="">
            <v:imagedata r:id="rId43" o:title=""/>
          </v:shape>
          <o:OLEObject Type="Embed" ProgID="Equation.DSMT4" ShapeID="_x0000_i1043" DrawAspect="Content" ObjectID="_1523780028" r:id="rId44"/>
        </w:object>
      </w:r>
      <w:r>
        <w:t xml:space="preserve"> .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12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424196" w:rsidRDefault="002E39CD" w:rsidP="00ED63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Έστω η προσέγγιση του συστήματος ως</w:t>
      </w:r>
    </w:p>
    <w:p w:rsidR="00424196" w:rsidRDefault="00424196" w:rsidP="00424196">
      <w:pPr>
        <w:pStyle w:val="MTDisplayEquation"/>
      </w:pPr>
      <w:r>
        <w:tab/>
      </w:r>
      <w:r w:rsidRPr="00424196">
        <w:rPr>
          <w:position w:val="-10"/>
        </w:rPr>
        <w:object w:dxaOrig="1440" w:dyaOrig="380">
          <v:shape id="_x0000_i1044" type="#_x0000_t75" style="width:1in;height:19.2pt" o:ole="">
            <v:imagedata r:id="rId45" o:title=""/>
          </v:shape>
          <o:OLEObject Type="Embed" ProgID="Equation.DSMT4" ShapeID="_x0000_i1044" DrawAspect="Content" ObjectID="_1523780029" r:id="rId4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13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5D6028" w:rsidRDefault="00214608" w:rsidP="00ED63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το σφάλμα </w:t>
      </w:r>
      <w:r w:rsidR="00424196" w:rsidRPr="00214608">
        <w:rPr>
          <w:rFonts w:ascii="Arial Narrow" w:hAnsi="Arial Narrow"/>
          <w:position w:val="-10"/>
        </w:rPr>
        <w:object w:dxaOrig="1840" w:dyaOrig="320">
          <v:shape id="_x0000_i1045" type="#_x0000_t75" style="width:91.8pt;height:16.2pt" o:ole="">
            <v:imagedata r:id="rId47" o:title=""/>
          </v:shape>
          <o:OLEObject Type="Embed" ProgID="Equation.DSMT4" ShapeID="_x0000_i1045" DrawAspect="Content" ObjectID="_1523780030" r:id="rId48"/>
        </w:object>
      </w:r>
      <w:r>
        <w:rPr>
          <w:rFonts w:ascii="Arial Narrow" w:hAnsi="Arial Narrow"/>
        </w:rPr>
        <w:t xml:space="preserve"> και </w:t>
      </w:r>
      <w:r w:rsidR="00424196" w:rsidRPr="00214608">
        <w:rPr>
          <w:rFonts w:ascii="Arial Narrow" w:hAnsi="Arial Narrow"/>
          <w:position w:val="-12"/>
        </w:rPr>
        <w:object w:dxaOrig="2060" w:dyaOrig="380">
          <v:shape id="_x0000_i1046" type="#_x0000_t75" style="width:103.2pt;height:19.2pt" o:ole="">
            <v:imagedata r:id="rId49" o:title=""/>
          </v:shape>
          <o:OLEObject Type="Embed" ProgID="Equation.DSMT4" ShapeID="_x0000_i1046" DrawAspect="Content" ObjectID="_1523780031" r:id="rId50"/>
        </w:object>
      </w:r>
      <w:r>
        <w:rPr>
          <w:rFonts w:ascii="Arial Narrow" w:hAnsi="Arial Narrow"/>
        </w:rPr>
        <w:t xml:space="preserve">. Ο σκοπός του εκτιμητή είναι να υπολογιστεί </w:t>
      </w:r>
    </w:p>
    <w:p w:rsidR="005D6028" w:rsidRDefault="005D6028" w:rsidP="005D6028">
      <w:pPr>
        <w:pStyle w:val="MTDisplayEquation"/>
      </w:pPr>
      <w:r>
        <w:tab/>
      </w:r>
      <w:r w:rsidRPr="005D6028">
        <w:rPr>
          <w:position w:val="-24"/>
        </w:rPr>
        <w:object w:dxaOrig="4180" w:dyaOrig="520">
          <v:shape id="_x0000_i1047" type="#_x0000_t75" style="width:208.8pt;height:25.8pt" o:ole="">
            <v:imagedata r:id="rId51" o:title=""/>
          </v:shape>
          <o:OLEObject Type="Embed" ProgID="Equation.DSMT4" ShapeID="_x0000_i1047" DrawAspect="Content" ObjectID="_1523780032" r:id="rId5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14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5D6028" w:rsidRDefault="00424196" w:rsidP="00ED63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όπου </w:t>
      </w:r>
    </w:p>
    <w:p w:rsidR="005D6028" w:rsidRDefault="005D6028" w:rsidP="005D6028">
      <w:pPr>
        <w:pStyle w:val="MTDisplayEquation"/>
      </w:pPr>
      <w:r>
        <w:tab/>
      </w:r>
      <w:r w:rsidRPr="005D6028">
        <w:rPr>
          <w:position w:val="-14"/>
        </w:rPr>
        <w:object w:dxaOrig="2100" w:dyaOrig="440">
          <v:shape id="_x0000_i1048" type="#_x0000_t75" style="width:105pt;height:22.2pt" o:ole="">
            <v:imagedata r:id="rId53" o:title=""/>
          </v:shape>
          <o:OLEObject Type="Embed" ProgID="Equation.DSMT4" ShapeID="_x0000_i1048" DrawAspect="Content" ObjectID="_1523780033" r:id="rId5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15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5D6028" w:rsidRDefault="00424196" w:rsidP="00ED63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και </w:t>
      </w:r>
    </w:p>
    <w:p w:rsidR="005D6028" w:rsidRDefault="005D6028" w:rsidP="005D6028">
      <w:pPr>
        <w:pStyle w:val="MTDisplayEquation"/>
      </w:pPr>
      <w:r>
        <w:tab/>
      </w:r>
      <w:r w:rsidRPr="005D6028">
        <w:rPr>
          <w:position w:val="-52"/>
        </w:rPr>
        <w:object w:dxaOrig="1260" w:dyaOrig="1160">
          <v:shape id="_x0000_i1049" type="#_x0000_t75" style="width:63pt;height:58.2pt" o:ole="">
            <v:imagedata r:id="rId55" o:title=""/>
          </v:shape>
          <o:OLEObject Type="Embed" ProgID="Equation.DSMT4" ShapeID="_x0000_i1049" DrawAspect="Content" ObjectID="_1523780034" r:id="rId5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16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424196" w:rsidRDefault="00424196" w:rsidP="00ED63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Το προηγούμενο κόστος μπορεί να γραφεί ως </w:t>
      </w:r>
    </w:p>
    <w:p w:rsidR="00424196" w:rsidRDefault="00424196" w:rsidP="00424196">
      <w:pPr>
        <w:jc w:val="both"/>
        <w:rPr>
          <w:rFonts w:ascii="Arial Narrow" w:hAnsi="Arial Narrow"/>
        </w:rPr>
      </w:pPr>
      <w:r w:rsidRPr="00424196">
        <w:rPr>
          <w:rFonts w:ascii="Arial Narrow" w:hAnsi="Arial Narrow"/>
          <w:position w:val="-24"/>
        </w:rPr>
        <w:object w:dxaOrig="10520" w:dyaOrig="639">
          <v:shape id="_x0000_i1050" type="#_x0000_t75" style="width:526.2pt;height:31.8pt" o:ole="">
            <v:imagedata r:id="rId57" o:title=""/>
          </v:shape>
          <o:OLEObject Type="Embed" ProgID="Equation.DSMT4" ShapeID="_x0000_i1050" DrawAspect="Content" ObjectID="_1523780035" r:id="rId58"/>
        </w:object>
      </w:r>
      <w:r>
        <w:rPr>
          <w:rFonts w:ascii="Arial Narrow" w:hAnsi="Arial Narrow"/>
        </w:rPr>
        <w:t xml:space="preserve">Επειδή ο πρώτος όρος δεν εξαρτάται από το </w:t>
      </w:r>
      <w:r w:rsidRPr="00424196">
        <w:rPr>
          <w:rFonts w:ascii="Arial Narrow" w:hAnsi="Arial Narrow"/>
          <w:position w:val="-6"/>
        </w:rPr>
        <w:object w:dxaOrig="220" w:dyaOrig="340">
          <v:shape id="_x0000_i1051" type="#_x0000_t75" style="width:10.8pt;height:16.8pt" o:ole="">
            <v:imagedata r:id="rId59" o:title=""/>
          </v:shape>
          <o:OLEObject Type="Embed" ProgID="Equation.DSMT4" ShapeID="_x0000_i1051" DrawAspect="Content" ObjectID="_1523780036" r:id="rId60"/>
        </w:object>
      </w:r>
      <w:r>
        <w:rPr>
          <w:rFonts w:ascii="Arial Narrow" w:hAnsi="Arial Narrow"/>
        </w:rPr>
        <w:t xml:space="preserve"> και ο δεύτερος τετραγωνικός όρος μπορεί να μηδενιστεί, συνεπάγεται ότι </w:t>
      </w:r>
    </w:p>
    <w:p w:rsidR="005D6028" w:rsidRPr="00424196" w:rsidRDefault="005D6028" w:rsidP="005D6028">
      <w:pPr>
        <w:pStyle w:val="MTDisplayEquation"/>
      </w:pPr>
      <w:r>
        <w:tab/>
      </w:r>
      <w:r w:rsidR="00A14B8C" w:rsidRPr="005D6028">
        <w:rPr>
          <w:position w:val="-16"/>
        </w:rPr>
        <w:object w:dxaOrig="1980" w:dyaOrig="499">
          <v:shape id="_x0000_i1074" type="#_x0000_t75" style="width:99pt;height:25.2pt" o:ole="">
            <v:imagedata r:id="rId61" o:title=""/>
          </v:shape>
          <o:OLEObject Type="Embed" ProgID="Equation.DSMT4" ShapeID="_x0000_i1074" DrawAspect="Content" ObjectID="_1523780037" r:id="rId6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17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424196" w:rsidRPr="00424196" w:rsidRDefault="005D6028" w:rsidP="00ED63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Σημειώνεται ότι </w:t>
      </w:r>
      <w:r w:rsidR="00424196" w:rsidRPr="00424196">
        <w:rPr>
          <w:rFonts w:ascii="Arial Narrow" w:hAnsi="Arial Narrow"/>
          <w:position w:val="-16"/>
        </w:rPr>
        <w:object w:dxaOrig="1980" w:dyaOrig="499">
          <v:shape id="_x0000_i1052" type="#_x0000_t75" style="width:98.4pt;height:24.6pt" o:ole="">
            <v:imagedata r:id="rId63" o:title=""/>
          </v:shape>
          <o:OLEObject Type="Embed" ProgID="Equation.DSMT4" ShapeID="_x0000_i1052" DrawAspect="Content" ObjectID="_1523780038" r:id="rId64"/>
        </w:object>
      </w:r>
      <w:r w:rsidR="00424196">
        <w:rPr>
          <w:rFonts w:ascii="Arial Narrow" w:hAnsi="Arial Narrow"/>
        </w:rPr>
        <w:t xml:space="preserve">, το οποίο ισοδυναμεί με τον </w:t>
      </w:r>
      <w:r w:rsidR="00424196">
        <w:rPr>
          <w:rFonts w:ascii="Arial Narrow" w:hAnsi="Arial Narrow"/>
          <w:lang w:val="en-US"/>
        </w:rPr>
        <w:t>pseudoinverse</w:t>
      </w:r>
      <w:r w:rsidR="00424196">
        <w:rPr>
          <w:rFonts w:ascii="Arial Narrow" w:hAnsi="Arial Narrow"/>
        </w:rPr>
        <w:t xml:space="preserve">-πίνακα του μη τετραγωνικού πίνακα </w:t>
      </w:r>
      <w:r w:rsidR="00424196" w:rsidRPr="00424196">
        <w:rPr>
          <w:rFonts w:ascii="Arial Narrow" w:hAnsi="Arial Narrow"/>
          <w:position w:val="-18"/>
        </w:rPr>
        <w:object w:dxaOrig="940" w:dyaOrig="420">
          <v:shape id="_x0000_i1053" type="#_x0000_t75" style="width:46.8pt;height:21pt" o:ole="">
            <v:imagedata r:id="rId65" o:title=""/>
          </v:shape>
          <o:OLEObject Type="Embed" ProgID="Equation.DSMT4" ShapeID="_x0000_i1053" DrawAspect="Content" ObjectID="_1523780039" r:id="rId66"/>
        </w:object>
      </w:r>
      <w:r w:rsidR="00424196">
        <w:rPr>
          <w:rFonts w:ascii="Arial Narrow" w:hAnsi="Arial Narrow"/>
        </w:rPr>
        <w:t>.</w:t>
      </w:r>
    </w:p>
    <w:p w:rsidR="005D6028" w:rsidRDefault="005D6028" w:rsidP="005D6028">
      <w:pPr>
        <w:jc w:val="center"/>
        <w:rPr>
          <w:rFonts w:ascii="Arial Narrow" w:hAnsi="Arial Narrow"/>
          <w:b/>
        </w:rPr>
      </w:pPr>
      <w:r w:rsidRPr="00ED63DE">
        <w:rPr>
          <w:rFonts w:ascii="Arial Narrow" w:hAnsi="Arial Narrow"/>
          <w:b/>
        </w:rPr>
        <w:t xml:space="preserve">ΜΕΘΟΔΟΣ </w:t>
      </w:r>
      <w:r>
        <w:rPr>
          <w:rFonts w:ascii="Arial Narrow" w:hAnsi="Arial Narrow"/>
          <w:b/>
        </w:rPr>
        <w:t xml:space="preserve">ΕΠΑΝΑΛΗΠΤΙΚΩΝ </w:t>
      </w:r>
      <w:r w:rsidRPr="00ED63DE">
        <w:rPr>
          <w:rFonts w:ascii="Arial Narrow" w:hAnsi="Arial Narrow"/>
          <w:b/>
        </w:rPr>
        <w:t>ΕΛΑΧΙΣΤΩΝ ΤΕΤΡΑΓΩΝΩΝ</w:t>
      </w:r>
    </w:p>
    <w:p w:rsidR="005D6028" w:rsidRDefault="005D6028" w:rsidP="005D602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Από την προηγούμενη μέθοδο</w:t>
      </w:r>
      <w:r w:rsidR="00B76E4D">
        <w:rPr>
          <w:rFonts w:ascii="Arial Narrow" w:hAnsi="Arial Narrow"/>
        </w:rPr>
        <w:t xml:space="preserve">, το </w:t>
      </w:r>
      <w:proofErr w:type="spellStart"/>
      <w:r w:rsidR="00B76E4D">
        <w:rPr>
          <w:rFonts w:ascii="Arial Narrow" w:hAnsi="Arial Narrow"/>
        </w:rPr>
        <w:t>εκτιμηθέν</w:t>
      </w:r>
      <w:proofErr w:type="spellEnd"/>
      <w:r w:rsidR="00B76E4D">
        <w:rPr>
          <w:rFonts w:ascii="Arial Narrow" w:hAnsi="Arial Narrow"/>
        </w:rPr>
        <w:t xml:space="preserve"> διάνυσμα </w:t>
      </w:r>
      <w:r w:rsidR="00B76E4D" w:rsidRPr="00B76E4D">
        <w:rPr>
          <w:rFonts w:ascii="Arial Narrow" w:hAnsi="Arial Narrow"/>
          <w:position w:val="-10"/>
        </w:rPr>
        <w:object w:dxaOrig="520" w:dyaOrig="380">
          <v:shape id="_x0000_i1054" type="#_x0000_t75" style="width:25.8pt;height:19.2pt" o:ole="">
            <v:imagedata r:id="rId67" o:title=""/>
          </v:shape>
          <o:OLEObject Type="Embed" ProgID="Equation.DSMT4" ShapeID="_x0000_i1054" DrawAspect="Content" ObjectID="_1523780040" r:id="rId68"/>
        </w:object>
      </w:r>
      <w:r w:rsidR="00B76E4D">
        <w:rPr>
          <w:rFonts w:ascii="Arial Narrow" w:hAnsi="Arial Narrow"/>
        </w:rPr>
        <w:t xml:space="preserve"> την </w:t>
      </w:r>
      <w:r w:rsidR="00B76E4D" w:rsidRPr="00B76E4D">
        <w:rPr>
          <w:rFonts w:ascii="Arial Narrow" w:hAnsi="Arial Narrow"/>
          <w:position w:val="-6"/>
        </w:rPr>
        <w:object w:dxaOrig="200" w:dyaOrig="279">
          <v:shape id="_x0000_i1055" type="#_x0000_t75" style="width:10.2pt;height:13.8pt" o:ole="">
            <v:imagedata r:id="rId69" o:title=""/>
          </v:shape>
          <o:OLEObject Type="Embed" ProgID="Equation.DSMT4" ShapeID="_x0000_i1055" DrawAspect="Content" ObjectID="_1523780041" r:id="rId70"/>
        </w:object>
      </w:r>
      <w:r w:rsidR="00B76E4D">
        <w:rPr>
          <w:rFonts w:ascii="Arial Narrow" w:hAnsi="Arial Narrow"/>
        </w:rPr>
        <w:t>-χρονική στιγμή είναι</w:t>
      </w:r>
    </w:p>
    <w:p w:rsidR="005D6028" w:rsidRDefault="005D6028" w:rsidP="005D6028">
      <w:pPr>
        <w:pStyle w:val="MTDisplayEquation"/>
      </w:pPr>
      <w:r>
        <w:tab/>
      </w:r>
      <w:r w:rsidR="00B76E4D" w:rsidRPr="005D6028">
        <w:rPr>
          <w:position w:val="-30"/>
        </w:rPr>
        <w:object w:dxaOrig="7339" w:dyaOrig="760">
          <v:shape id="_x0000_i1056" type="#_x0000_t75" style="width:367.2pt;height:37.8pt" o:ole="">
            <v:imagedata r:id="rId71" o:title=""/>
          </v:shape>
          <o:OLEObject Type="Embed" ProgID="Equation.DSMT4" ShapeID="_x0000_i1056" DrawAspect="Content" ObjectID="_1523780042" r:id="rId7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18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B76E4D" w:rsidRDefault="00B76E4D" w:rsidP="00B76E4D">
      <w:pPr>
        <w:rPr>
          <w:rFonts w:ascii="Arial Narrow" w:hAnsi="Arial Narrow"/>
        </w:rPr>
      </w:pPr>
      <w:r w:rsidRPr="00B76E4D">
        <w:rPr>
          <w:rFonts w:ascii="Arial Narrow" w:hAnsi="Arial Narrow"/>
        </w:rPr>
        <w:t>Επειδή</w:t>
      </w:r>
      <w:r>
        <w:rPr>
          <w:rFonts w:ascii="Arial Narrow" w:hAnsi="Arial Narrow"/>
        </w:rPr>
        <w:t xml:space="preserve"> </w:t>
      </w:r>
      <w:r w:rsidRPr="00B76E4D">
        <w:rPr>
          <w:rFonts w:ascii="Arial Narrow" w:hAnsi="Arial Narrow"/>
          <w:position w:val="-10"/>
        </w:rPr>
        <w:object w:dxaOrig="3080" w:dyaOrig="360">
          <v:shape id="_x0000_i1057" type="#_x0000_t75" style="width:154.2pt;height:18pt" o:ole="">
            <v:imagedata r:id="rId73" o:title=""/>
          </v:shape>
          <o:OLEObject Type="Embed" ProgID="Equation.DSMT4" ShapeID="_x0000_i1057" DrawAspect="Content" ObjectID="_1523780043" r:id="rId74"/>
        </w:object>
      </w:r>
      <w:r>
        <w:rPr>
          <w:rFonts w:ascii="Arial Narrow" w:hAnsi="Arial Narrow"/>
        </w:rPr>
        <w:t xml:space="preserve"> </w:t>
      </w:r>
    </w:p>
    <w:p w:rsidR="00B76E4D" w:rsidRDefault="000205D7" w:rsidP="00B76E4D">
      <w:pPr>
        <w:rPr>
          <w:lang w:val="en-US"/>
        </w:rPr>
      </w:pPr>
      <w:r w:rsidRPr="000205D7">
        <w:rPr>
          <w:position w:val="-30"/>
        </w:rPr>
        <w:object w:dxaOrig="7300" w:dyaOrig="720">
          <v:shape id="_x0000_i1058" type="#_x0000_t75" style="width:364.8pt;height:36pt" o:ole="">
            <v:imagedata r:id="rId75" o:title=""/>
          </v:shape>
          <o:OLEObject Type="Embed" ProgID="Equation.DSMT4" ShapeID="_x0000_i1058" DrawAspect="Content" ObjectID="_1523780044" r:id="rId76"/>
        </w:object>
      </w:r>
    </w:p>
    <w:p w:rsidR="000205D7" w:rsidRPr="000205D7" w:rsidRDefault="000205D7" w:rsidP="00B76E4D">
      <w:pPr>
        <w:rPr>
          <w:lang w:val="en-US"/>
        </w:rPr>
      </w:pPr>
      <w:r w:rsidRPr="00B76E4D">
        <w:rPr>
          <w:rFonts w:ascii="Arial Narrow" w:hAnsi="Arial Narrow"/>
        </w:rPr>
        <w:t>Επειδή</w:t>
      </w:r>
      <w:r>
        <w:rPr>
          <w:rFonts w:ascii="Arial Narrow" w:hAnsi="Arial Narrow"/>
        </w:rPr>
        <w:t xml:space="preserve"> </w:t>
      </w:r>
      <w:r w:rsidRPr="00B76E4D">
        <w:rPr>
          <w:rFonts w:ascii="Arial Narrow" w:hAnsi="Arial Narrow"/>
          <w:position w:val="-10"/>
        </w:rPr>
        <w:object w:dxaOrig="3080" w:dyaOrig="360">
          <v:shape id="_x0000_i1059" type="#_x0000_t75" style="width:154.2pt;height:18pt" o:ole="">
            <v:imagedata r:id="rId73" o:title=""/>
          </v:shape>
          <o:OLEObject Type="Embed" ProgID="Equation.DSMT4" ShapeID="_x0000_i1059" DrawAspect="Content" ObjectID="_1523780045" r:id="rId77"/>
        </w:object>
      </w:r>
    </w:p>
    <w:p w:rsidR="000205D7" w:rsidRDefault="000205D7" w:rsidP="00B76E4D">
      <w:r w:rsidRPr="000205D7">
        <w:rPr>
          <w:position w:val="-18"/>
        </w:rPr>
        <w:object w:dxaOrig="9620" w:dyaOrig="480">
          <v:shape id="_x0000_i1060" type="#_x0000_t75" style="width:481.2pt;height:24pt" o:ole="">
            <v:imagedata r:id="rId78" o:title=""/>
          </v:shape>
          <o:OLEObject Type="Embed" ProgID="Equation.DSMT4" ShapeID="_x0000_i1060" DrawAspect="Content" ObjectID="_1523780046" r:id="rId79"/>
        </w:object>
      </w:r>
    </w:p>
    <w:p w:rsidR="00705ED4" w:rsidRPr="00705ED4" w:rsidRDefault="00705ED4" w:rsidP="00705ED4">
      <w:pPr>
        <w:pStyle w:val="MTDisplayEquation"/>
      </w:pPr>
      <w:r>
        <w:rPr>
          <w:lang w:val="en-US"/>
        </w:rPr>
        <w:tab/>
      </w:r>
      <w:r w:rsidR="00A14B8C" w:rsidRPr="00A14B8C">
        <w:rPr>
          <w:position w:val="-18"/>
          <w:lang w:val="en-US"/>
        </w:rPr>
        <w:object w:dxaOrig="4800" w:dyaOrig="480">
          <v:shape id="_x0000_i1075" type="#_x0000_t75" style="width:240pt;height:24pt" o:ole="">
            <v:imagedata r:id="rId80" o:title=""/>
          </v:shape>
          <o:OLEObject Type="Embed" ProgID="Equation.DSMT4" ShapeID="_x0000_i1075" DrawAspect="Content" ObjectID="_1523780047" r:id="rId81"/>
        </w:object>
      </w:r>
      <w:r w:rsidRPr="00705ED4">
        <w:t xml:space="preserve"> </w:t>
      </w:r>
      <w:r w:rsidRPr="00705ED4">
        <w:tab/>
      </w:r>
      <w:r>
        <w:rPr>
          <w:lang w:val="en-US"/>
        </w:rPr>
        <w:fldChar w:fldCharType="begin"/>
      </w:r>
      <w:r w:rsidRPr="00705ED4">
        <w:instrText xml:space="preserve"> </w:instrText>
      </w:r>
      <w:r>
        <w:rPr>
          <w:lang w:val="en-US"/>
        </w:rPr>
        <w:instrText>MACROBUTTON</w:instrText>
      </w:r>
      <w:r w:rsidRPr="00705ED4">
        <w:instrText xml:space="preserve"> </w:instrText>
      </w:r>
      <w:r>
        <w:rPr>
          <w:lang w:val="en-US"/>
        </w:rPr>
        <w:instrText>MTPlaceRef</w:instrText>
      </w:r>
      <w:r w:rsidRPr="00705ED4">
        <w:instrText xml:space="preserve"> \* </w:instrText>
      </w:r>
      <w:r>
        <w:rPr>
          <w:lang w:val="en-US"/>
        </w:rPr>
        <w:instrText>MERGEFORMAT</w:instrText>
      </w:r>
      <w:r w:rsidRPr="00705ED4">
        <w:instrText xml:space="preserve"> </w:instrText>
      </w:r>
      <w:r>
        <w:rPr>
          <w:lang w:val="en-US"/>
        </w:rPr>
        <w:fldChar w:fldCharType="begin"/>
      </w:r>
      <w:r w:rsidRPr="00705ED4">
        <w:instrText xml:space="preserve"> </w:instrText>
      </w:r>
      <w:r>
        <w:rPr>
          <w:lang w:val="en-US"/>
        </w:rPr>
        <w:instrText>SEQ</w:instrText>
      </w:r>
      <w:r w:rsidRPr="00705ED4">
        <w:instrText xml:space="preserve"> </w:instrText>
      </w:r>
      <w:r>
        <w:rPr>
          <w:lang w:val="en-US"/>
        </w:rPr>
        <w:instrText>MTEqn</w:instrText>
      </w:r>
      <w:r w:rsidRPr="00705ED4">
        <w:instrText xml:space="preserve"> \</w:instrText>
      </w:r>
      <w:r>
        <w:rPr>
          <w:lang w:val="en-US"/>
        </w:rPr>
        <w:instrText>h</w:instrText>
      </w:r>
      <w:r w:rsidRPr="00705ED4">
        <w:instrText xml:space="preserve"> \* </w:instrText>
      </w:r>
      <w:r>
        <w:rPr>
          <w:lang w:val="en-US"/>
        </w:rPr>
        <w:instrText>MERGEFORMAT</w:instrText>
      </w:r>
      <w:r w:rsidRPr="00705ED4">
        <w:instrText xml:space="preserve"> </w:instrText>
      </w:r>
      <w:r>
        <w:rPr>
          <w:lang w:val="en-US"/>
        </w:rPr>
        <w:fldChar w:fldCharType="end"/>
      </w:r>
      <w:r w:rsidRPr="00705ED4">
        <w:instrText>(</w:instrText>
      </w:r>
      <w:r>
        <w:rPr>
          <w:lang w:val="en-US"/>
        </w:rPr>
        <w:fldChar w:fldCharType="begin"/>
      </w:r>
      <w:r w:rsidRPr="00705ED4">
        <w:instrText xml:space="preserve"> </w:instrText>
      </w:r>
      <w:r>
        <w:rPr>
          <w:lang w:val="en-US"/>
        </w:rPr>
        <w:instrText>SEQ</w:instrText>
      </w:r>
      <w:r w:rsidRPr="00705ED4">
        <w:instrText xml:space="preserve"> </w:instrText>
      </w:r>
      <w:r>
        <w:rPr>
          <w:lang w:val="en-US"/>
        </w:rPr>
        <w:instrText>MTSec</w:instrText>
      </w:r>
      <w:r w:rsidRPr="00705ED4">
        <w:instrText xml:space="preserve"> \</w:instrText>
      </w:r>
      <w:r>
        <w:rPr>
          <w:lang w:val="en-US"/>
        </w:rPr>
        <w:instrText>c</w:instrText>
      </w:r>
      <w:r w:rsidRPr="00705ED4">
        <w:instrText xml:space="preserve"> \* </w:instrText>
      </w:r>
      <w:r>
        <w:rPr>
          <w:lang w:val="en-US"/>
        </w:rPr>
        <w:instrText>Arabic</w:instrText>
      </w:r>
      <w:r w:rsidRPr="00705ED4">
        <w:instrText xml:space="preserve"> \* </w:instrText>
      </w:r>
      <w:r>
        <w:rPr>
          <w:lang w:val="en-US"/>
        </w:rPr>
        <w:instrText>MERGEFORMAT</w:instrText>
      </w:r>
      <w:r w:rsidRPr="00705ED4">
        <w:instrText xml:space="preserve"> </w:instrText>
      </w:r>
      <w:r>
        <w:rPr>
          <w:lang w:val="en-US"/>
        </w:rPr>
        <w:fldChar w:fldCharType="separate"/>
      </w:r>
      <w:r w:rsidR="00A14B8C" w:rsidRPr="00A14B8C">
        <w:rPr>
          <w:noProof/>
        </w:rPr>
        <w:instrText>1</w:instrText>
      </w:r>
      <w:r>
        <w:rPr>
          <w:lang w:val="en-US"/>
        </w:rPr>
        <w:fldChar w:fldCharType="end"/>
      </w:r>
      <w:r w:rsidRPr="00705ED4">
        <w:instrText>.</w:instrText>
      </w:r>
      <w:r>
        <w:rPr>
          <w:lang w:val="en-US"/>
        </w:rPr>
        <w:fldChar w:fldCharType="begin"/>
      </w:r>
      <w:r w:rsidRPr="00705ED4">
        <w:instrText xml:space="preserve"> </w:instrText>
      </w:r>
      <w:r>
        <w:rPr>
          <w:lang w:val="en-US"/>
        </w:rPr>
        <w:instrText>SEQ</w:instrText>
      </w:r>
      <w:r w:rsidRPr="00705ED4">
        <w:instrText xml:space="preserve"> </w:instrText>
      </w:r>
      <w:r>
        <w:rPr>
          <w:lang w:val="en-US"/>
        </w:rPr>
        <w:instrText>MTEqn</w:instrText>
      </w:r>
      <w:r w:rsidRPr="00705ED4">
        <w:instrText xml:space="preserve"> \</w:instrText>
      </w:r>
      <w:r>
        <w:rPr>
          <w:lang w:val="en-US"/>
        </w:rPr>
        <w:instrText>c</w:instrText>
      </w:r>
      <w:r w:rsidRPr="00705ED4">
        <w:instrText xml:space="preserve"> \* </w:instrText>
      </w:r>
      <w:r>
        <w:rPr>
          <w:lang w:val="en-US"/>
        </w:rPr>
        <w:instrText>Arabic</w:instrText>
      </w:r>
      <w:r w:rsidRPr="00705ED4">
        <w:instrText xml:space="preserve"> \* </w:instrText>
      </w:r>
      <w:r>
        <w:rPr>
          <w:lang w:val="en-US"/>
        </w:rPr>
        <w:instrText>MERGEFORMAT</w:instrText>
      </w:r>
      <w:r w:rsidRPr="00705ED4">
        <w:instrText xml:space="preserve"> </w:instrText>
      </w:r>
      <w:r>
        <w:rPr>
          <w:lang w:val="en-US"/>
        </w:rPr>
        <w:fldChar w:fldCharType="separate"/>
      </w:r>
      <w:r w:rsidR="00A14B8C" w:rsidRPr="00A14B8C">
        <w:rPr>
          <w:noProof/>
        </w:rPr>
        <w:instrText>19</w:instrText>
      </w:r>
      <w:r>
        <w:rPr>
          <w:lang w:val="en-US"/>
        </w:rPr>
        <w:fldChar w:fldCharType="end"/>
      </w:r>
      <w:r w:rsidRPr="00705ED4">
        <w:instrText>)</w:instrText>
      </w:r>
      <w:r>
        <w:rPr>
          <w:lang w:val="en-US"/>
        </w:rPr>
        <w:fldChar w:fldCharType="end"/>
      </w:r>
    </w:p>
    <w:p w:rsidR="000205D7" w:rsidRDefault="000205D7" w:rsidP="00B76E4D">
      <w:pPr>
        <w:rPr>
          <w:rFonts w:ascii="Arial Narrow" w:hAnsi="Arial Narrow"/>
        </w:rPr>
      </w:pPr>
      <w:r w:rsidRPr="000205D7">
        <w:rPr>
          <w:rFonts w:ascii="Arial Narrow" w:hAnsi="Arial Narrow"/>
        </w:rPr>
        <w:t>Κάνοντας χρήση της ιδιότητας</w:t>
      </w:r>
      <w:r>
        <w:rPr>
          <w:rFonts w:ascii="Arial Narrow" w:hAnsi="Arial Narrow"/>
        </w:rPr>
        <w:t xml:space="preserve"> </w:t>
      </w:r>
      <w:r w:rsidRPr="000205D7">
        <w:rPr>
          <w:rFonts w:ascii="Arial Narrow" w:hAnsi="Arial Narrow"/>
          <w:position w:val="-16"/>
        </w:rPr>
        <w:object w:dxaOrig="4620" w:dyaOrig="499">
          <v:shape id="_x0000_i1061" type="#_x0000_t75" style="width:231pt;height:25.2pt" o:ole="">
            <v:imagedata r:id="rId82" o:title=""/>
          </v:shape>
          <o:OLEObject Type="Embed" ProgID="Equation.DSMT4" ShapeID="_x0000_i1061" DrawAspect="Content" ObjectID="_1523780048" r:id="rId83"/>
        </w:object>
      </w:r>
      <w:r>
        <w:rPr>
          <w:rFonts w:ascii="Arial Narrow" w:hAnsi="Arial Narrow"/>
        </w:rPr>
        <w:t xml:space="preserve"> για την έκφραση </w:t>
      </w:r>
      <w:r w:rsidRPr="000205D7">
        <w:rPr>
          <w:rFonts w:ascii="Arial Narrow" w:hAnsi="Arial Narrow"/>
          <w:position w:val="-16"/>
        </w:rPr>
        <w:object w:dxaOrig="3600" w:dyaOrig="499">
          <v:shape id="_x0000_i1062" type="#_x0000_t75" style="width:180pt;height:25.2pt" o:ole="">
            <v:imagedata r:id="rId84" o:title=""/>
          </v:shape>
          <o:OLEObject Type="Embed" ProgID="Equation.DSMT4" ShapeID="_x0000_i1062" DrawAspect="Content" ObjectID="_1523780049" r:id="rId85"/>
        </w:object>
      </w:r>
      <w:r>
        <w:rPr>
          <w:rFonts w:ascii="Arial Narrow" w:hAnsi="Arial Narrow"/>
        </w:rPr>
        <w:t xml:space="preserve"> υπολογίζεται αναδρομικά ο </w:t>
      </w:r>
      <w:r>
        <w:rPr>
          <w:rFonts w:ascii="Arial Narrow" w:hAnsi="Arial Narrow"/>
          <w:lang w:val="en-US"/>
        </w:rPr>
        <w:t>covariance</w:t>
      </w:r>
      <w:r w:rsidRPr="000205D7">
        <w:rPr>
          <w:rFonts w:ascii="Arial Narrow" w:hAnsi="Arial Narrow"/>
        </w:rPr>
        <w:t>-</w:t>
      </w:r>
      <w:r>
        <w:rPr>
          <w:rFonts w:ascii="Arial Narrow" w:hAnsi="Arial Narrow"/>
        </w:rPr>
        <w:t>πίνακας ως</w:t>
      </w:r>
    </w:p>
    <w:p w:rsidR="00705ED4" w:rsidRDefault="00705ED4" w:rsidP="00705ED4">
      <w:pPr>
        <w:pStyle w:val="MTDisplayEquation"/>
      </w:pPr>
      <w:r>
        <w:tab/>
      </w:r>
      <w:r w:rsidRPr="00705ED4">
        <w:rPr>
          <w:position w:val="-28"/>
        </w:rPr>
        <w:object w:dxaOrig="4300" w:dyaOrig="700">
          <v:shape id="_x0000_i1063" type="#_x0000_t75" style="width:214.8pt;height:34.8pt" o:ole="">
            <v:imagedata r:id="rId86" o:title=""/>
          </v:shape>
          <o:OLEObject Type="Embed" ProgID="Equation.DSMT4" ShapeID="_x0000_i1063" DrawAspect="Content" ObjectID="_1523780050" r:id="rId87"/>
        </w:object>
      </w:r>
      <w:r>
        <w:t xml:space="preserve"> </w:t>
      </w:r>
      <w:r>
        <w:tab/>
      </w:r>
      <w:bookmarkStart w:id="2" w:name="OLE_LINK3"/>
      <w:bookmarkStart w:id="3" w:name="OLE_LINK4"/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20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  <w:bookmarkEnd w:id="2"/>
      <w:bookmarkEnd w:id="3"/>
    </w:p>
    <w:p w:rsidR="000D0AD6" w:rsidRPr="000D0AD6" w:rsidRDefault="00705ED4" w:rsidP="00A14B8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D0AD6">
        <w:rPr>
          <w:rFonts w:ascii="Arial Narrow" w:hAnsi="Arial Narrow"/>
        </w:rPr>
        <w:t xml:space="preserve">Οι εκφράσεις </w:t>
      </w:r>
      <w:r w:rsidR="00A14B8C" w:rsidRPr="00A14B8C">
        <w:rPr>
          <w:rFonts w:ascii="Arial Narrow" w:hAnsi="Arial Narrow"/>
        </w:rPr>
        <w:t>(1.19)</w:t>
      </w:r>
      <w:r w:rsidRPr="000D0AD6">
        <w:rPr>
          <w:rFonts w:ascii="Arial Narrow" w:hAnsi="Arial Narrow"/>
        </w:rPr>
        <w:t xml:space="preserve"> και </w:t>
      </w:r>
      <w:r w:rsidR="00A14B8C" w:rsidRPr="00A14B8C">
        <w:rPr>
          <w:rFonts w:ascii="Arial Narrow" w:hAnsi="Arial Narrow"/>
        </w:rPr>
        <w:t>(1.20)</w:t>
      </w:r>
      <w:r w:rsidRPr="000D0AD6">
        <w:rPr>
          <w:rFonts w:ascii="Arial Narrow" w:hAnsi="Arial Narrow"/>
        </w:rPr>
        <w:t xml:space="preserve"> συνθέτουν τον νόμο των επαναληπτικών ελαχίστων τετραγώνων (</w:t>
      </w:r>
      <w:r w:rsidRPr="000D0AD6">
        <w:rPr>
          <w:rFonts w:ascii="Arial Narrow" w:hAnsi="Arial Narrow"/>
          <w:lang w:val="en-US"/>
        </w:rPr>
        <w:t>Recursive</w:t>
      </w:r>
      <w:r w:rsidRPr="000D0AD6">
        <w:rPr>
          <w:rFonts w:ascii="Arial Narrow" w:hAnsi="Arial Narrow"/>
        </w:rPr>
        <w:t xml:space="preserve"> </w:t>
      </w:r>
      <w:r w:rsidRPr="000D0AD6">
        <w:rPr>
          <w:rFonts w:ascii="Arial Narrow" w:hAnsi="Arial Narrow"/>
          <w:lang w:val="en-US"/>
        </w:rPr>
        <w:t>Least</w:t>
      </w:r>
      <w:r w:rsidRPr="000D0AD6">
        <w:rPr>
          <w:rFonts w:ascii="Arial Narrow" w:hAnsi="Arial Narrow"/>
        </w:rPr>
        <w:t xml:space="preserve"> </w:t>
      </w:r>
      <w:r w:rsidRPr="000D0AD6">
        <w:rPr>
          <w:rFonts w:ascii="Arial Narrow" w:hAnsi="Arial Narrow"/>
          <w:lang w:val="en-US"/>
        </w:rPr>
        <w:t>Squares</w:t>
      </w:r>
      <w:r w:rsidRPr="000D0AD6">
        <w:rPr>
          <w:rFonts w:ascii="Arial Narrow" w:hAnsi="Arial Narrow"/>
        </w:rPr>
        <w:t xml:space="preserve">). </w:t>
      </w:r>
    </w:p>
    <w:p w:rsidR="000D0AD6" w:rsidRPr="000D0AD6" w:rsidRDefault="00705ED4" w:rsidP="000D0AD6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D0AD6">
        <w:rPr>
          <w:rFonts w:ascii="Arial Narrow" w:hAnsi="Arial Narrow"/>
        </w:rPr>
        <w:t xml:space="preserve">Η αρχικοποίηση της μεθόδου απαιτεί </w:t>
      </w:r>
      <w:r w:rsidR="000D0AD6" w:rsidRPr="000D0AD6">
        <w:rPr>
          <w:rFonts w:ascii="Arial Narrow" w:hAnsi="Arial Narrow"/>
        </w:rPr>
        <w:t xml:space="preserve">την χρήση ενός θετικά ορισμένου πίνακα </w:t>
      </w:r>
      <w:r w:rsidR="000D0AD6" w:rsidRPr="000D0AD6">
        <w:rPr>
          <w:position w:val="-10"/>
        </w:rPr>
        <w:object w:dxaOrig="1340" w:dyaOrig="360">
          <v:shape id="_x0000_i1064" type="#_x0000_t75" style="width:67.2pt;height:18pt" o:ole="">
            <v:imagedata r:id="rId88" o:title=""/>
          </v:shape>
          <o:OLEObject Type="Embed" ProgID="Equation.DSMT4" ShapeID="_x0000_i1064" DrawAspect="Content" ObjectID="_1523780051" r:id="rId89"/>
        </w:object>
      </w:r>
      <w:r w:rsidR="000D0AD6" w:rsidRPr="000D0AD6">
        <w:rPr>
          <w:rFonts w:ascii="Arial Narrow" w:hAnsi="Arial Narrow"/>
        </w:rPr>
        <w:t xml:space="preserve"> και μίας τυχαίας τομής </w:t>
      </w:r>
      <w:r w:rsidR="000D0AD6" w:rsidRPr="000D0AD6">
        <w:rPr>
          <w:position w:val="-10"/>
        </w:rPr>
        <w:object w:dxaOrig="499" w:dyaOrig="380">
          <v:shape id="_x0000_i1065" type="#_x0000_t75" style="width:25.2pt;height:19.2pt" o:ole="">
            <v:imagedata r:id="rId90" o:title=""/>
          </v:shape>
          <o:OLEObject Type="Embed" ProgID="Equation.DSMT4" ShapeID="_x0000_i1065" DrawAspect="Content" ObjectID="_1523780052" r:id="rId91"/>
        </w:object>
      </w:r>
      <w:r w:rsidR="000D0AD6" w:rsidRPr="000D0AD6">
        <w:rPr>
          <w:rFonts w:ascii="Arial Narrow" w:hAnsi="Arial Narrow"/>
        </w:rPr>
        <w:t xml:space="preserve">. Για την επιτάχυνση της σύγκλισης συνήθως επιλέγεται </w:t>
      </w:r>
      <w:r w:rsidR="000D0AD6" w:rsidRPr="000D0AD6">
        <w:rPr>
          <w:position w:val="-10"/>
        </w:rPr>
        <w:object w:dxaOrig="1640" w:dyaOrig="320">
          <v:shape id="_x0000_i1066" type="#_x0000_t75" style="width:82.2pt;height:16.2pt" o:ole="">
            <v:imagedata r:id="rId92" o:title=""/>
          </v:shape>
          <o:OLEObject Type="Embed" ProgID="Equation.DSMT4" ShapeID="_x0000_i1066" DrawAspect="Content" ObjectID="_1523780053" r:id="rId93"/>
        </w:object>
      </w:r>
      <w:r w:rsidR="000D0AD6" w:rsidRPr="000D0AD6">
        <w:rPr>
          <w:rFonts w:ascii="Arial Narrow" w:hAnsi="Arial Narrow"/>
        </w:rPr>
        <w:t>.</w:t>
      </w:r>
    </w:p>
    <w:p w:rsidR="00705ED4" w:rsidRPr="000D0AD6" w:rsidRDefault="000D0AD6" w:rsidP="000D0AD6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0D0AD6">
        <w:rPr>
          <w:rFonts w:ascii="Arial Narrow" w:hAnsi="Arial Narrow"/>
        </w:rPr>
        <w:t xml:space="preserve">Επειδή η ταχύτητα σύγκλισης εξαρτάται από το ίχνος του πίνακα </w:t>
      </w:r>
      <w:r w:rsidRPr="000D0AD6">
        <w:rPr>
          <w:position w:val="-10"/>
        </w:rPr>
        <w:object w:dxaOrig="540" w:dyaOrig="320">
          <v:shape id="_x0000_i1067" type="#_x0000_t75" style="width:27pt;height:16.2pt" o:ole="">
            <v:imagedata r:id="rId94" o:title=""/>
          </v:shape>
          <o:OLEObject Type="Embed" ProgID="Equation.DSMT4" ShapeID="_x0000_i1067" DrawAspect="Content" ObjectID="_1523780054" r:id="rId95"/>
        </w:object>
      </w:r>
      <w:r w:rsidRPr="000D0AD6">
        <w:rPr>
          <w:rFonts w:ascii="Arial Narrow" w:hAnsi="Arial Narrow"/>
        </w:rPr>
        <w:t xml:space="preserve"> η μέθοδος χρησιμοποιείται με </w:t>
      </w:r>
      <w:r w:rsidRPr="000D0AD6">
        <w:rPr>
          <w:rFonts w:ascii="Arial Narrow" w:hAnsi="Arial Narrow"/>
          <w:lang w:val="en-US"/>
        </w:rPr>
        <w:t>resetting</w:t>
      </w:r>
      <w:r w:rsidRPr="000D0AD6">
        <w:rPr>
          <w:rFonts w:ascii="Arial Narrow" w:hAnsi="Arial Narrow"/>
        </w:rPr>
        <w:t xml:space="preserve"> του πίνακα (π.χ. όταν </w:t>
      </w:r>
      <w:r w:rsidRPr="000D0AD6">
        <w:rPr>
          <w:position w:val="-14"/>
        </w:rPr>
        <w:object w:dxaOrig="2640" w:dyaOrig="400">
          <v:shape id="_x0000_i1068" type="#_x0000_t75" style="width:132pt;height:19.8pt" o:ole="">
            <v:imagedata r:id="rId96" o:title=""/>
          </v:shape>
          <o:OLEObject Type="Embed" ProgID="Equation.DSMT4" ShapeID="_x0000_i1068" DrawAspect="Content" ObjectID="_1523780055" r:id="rId97"/>
        </w:object>
      </w:r>
      <w:r w:rsidRPr="000D0AD6">
        <w:rPr>
          <w:rFonts w:ascii="Arial Narrow" w:hAnsi="Arial Narrow"/>
        </w:rPr>
        <w:t xml:space="preserve">. </w:t>
      </w:r>
    </w:p>
    <w:p w:rsidR="000D0AD6" w:rsidRPr="006A778D" w:rsidRDefault="000D0AD6" w:rsidP="00B76E4D">
      <w:pPr>
        <w:rPr>
          <w:rFonts w:ascii="Arial Narrow" w:hAnsi="Arial Narrow"/>
        </w:rPr>
      </w:pPr>
      <w:r w:rsidRPr="006A778D">
        <w:rPr>
          <w:rFonts w:ascii="Arial Narrow" w:hAnsi="Arial Narrow"/>
        </w:rPr>
        <w:t xml:space="preserve">Αν είναι επιθυμητό να δοθεί μεγαλύτερη βαρύτητα στα πιο πρόσφατα δεδομένα, αυτό αντιστοιχεί στην αλλαγή της </w:t>
      </w:r>
      <w:r w:rsidR="00A14B8C" w:rsidRPr="00A14B8C">
        <w:rPr>
          <w:rFonts w:ascii="Arial Narrow" w:hAnsi="Arial Narrow"/>
        </w:rPr>
        <w:t>(1.14)</w:t>
      </w:r>
      <w:r w:rsidRPr="006A778D">
        <w:rPr>
          <w:rFonts w:ascii="Arial Narrow" w:hAnsi="Arial Narrow"/>
        </w:rPr>
        <w:t xml:space="preserve"> σε </w:t>
      </w:r>
    </w:p>
    <w:p w:rsidR="002F693A" w:rsidRDefault="006D5301" w:rsidP="00B76E4D">
      <w:pPr>
        <w:rPr>
          <w:rFonts w:ascii="Arial Narrow" w:hAnsi="Arial Narrow"/>
        </w:rPr>
      </w:pPr>
      <w:r w:rsidRPr="006D5301">
        <w:rPr>
          <w:rFonts w:ascii="Arial Narrow" w:hAnsi="Arial Narrow"/>
          <w:position w:val="-88"/>
        </w:rPr>
        <w:object w:dxaOrig="4080" w:dyaOrig="1880">
          <v:shape id="_x0000_i1069" type="#_x0000_t75" style="width:204pt;height:93pt" o:ole="">
            <v:imagedata r:id="rId98" o:title=""/>
          </v:shape>
          <o:OLEObject Type="Embed" ProgID="Equation.DSMT4" ShapeID="_x0000_i1069" DrawAspect="Content" ObjectID="_1523780056" r:id="rId99"/>
        </w:object>
      </w:r>
      <w:r w:rsidR="002F693A" w:rsidRPr="006A778D">
        <w:rPr>
          <w:rFonts w:ascii="Arial Narrow" w:hAnsi="Arial Narrow"/>
        </w:rPr>
        <w:t xml:space="preserve">, όπου </w:t>
      </w:r>
      <w:r w:rsidR="002F693A" w:rsidRPr="006A778D">
        <w:rPr>
          <w:rFonts w:ascii="Arial Narrow" w:hAnsi="Arial Narrow"/>
          <w:position w:val="-10"/>
        </w:rPr>
        <w:object w:dxaOrig="1480" w:dyaOrig="320">
          <v:shape id="_x0000_i1070" type="#_x0000_t75" style="width:73.8pt;height:16.2pt" o:ole="">
            <v:imagedata r:id="rId100" o:title=""/>
          </v:shape>
          <o:OLEObject Type="Embed" ProgID="Equation.DSMT4" ShapeID="_x0000_i1070" DrawAspect="Content" ObjectID="_1523780057" r:id="rId101"/>
        </w:object>
      </w:r>
      <w:r w:rsidR="002F693A" w:rsidRPr="006A778D">
        <w:rPr>
          <w:rFonts w:ascii="Arial Narrow" w:hAnsi="Arial Narrow"/>
        </w:rPr>
        <w:t xml:space="preserve"> (π.χ. </w:t>
      </w:r>
      <w:r w:rsidR="002F693A" w:rsidRPr="006A778D">
        <w:rPr>
          <w:rFonts w:ascii="Arial Narrow" w:hAnsi="Arial Narrow"/>
          <w:position w:val="-6"/>
        </w:rPr>
        <w:object w:dxaOrig="880" w:dyaOrig="279">
          <v:shape id="_x0000_i1071" type="#_x0000_t75" style="width:43.8pt;height:13.8pt" o:ole="">
            <v:imagedata r:id="rId102" o:title=""/>
          </v:shape>
          <o:OLEObject Type="Embed" ProgID="Equation.DSMT4" ShapeID="_x0000_i1071" DrawAspect="Content" ObjectID="_1523780058" r:id="rId103"/>
        </w:object>
      </w:r>
      <w:r w:rsidR="002F693A" w:rsidRPr="006A778D">
        <w:rPr>
          <w:rFonts w:ascii="Arial Narrow" w:hAnsi="Arial Narrow"/>
        </w:rPr>
        <w:t xml:space="preserve"> )</w:t>
      </w:r>
      <w:r w:rsidR="006A778D" w:rsidRPr="006A778D">
        <w:rPr>
          <w:rFonts w:ascii="Arial Narrow" w:hAnsi="Arial Narrow"/>
        </w:rPr>
        <w:t xml:space="preserve">, οι προηγούμενες εκφράσεις </w:t>
      </w:r>
      <w:r w:rsidR="00A14B8C" w:rsidRPr="00A14B8C">
        <w:rPr>
          <w:rFonts w:ascii="Arial Narrow" w:hAnsi="Arial Narrow"/>
        </w:rPr>
        <w:t>(1.19)</w:t>
      </w:r>
      <w:r w:rsidR="006A778D" w:rsidRPr="006A778D">
        <w:rPr>
          <w:rFonts w:ascii="Arial Narrow" w:hAnsi="Arial Narrow"/>
        </w:rPr>
        <w:t xml:space="preserve"> και </w:t>
      </w:r>
      <w:r w:rsidR="00A14B8C" w:rsidRPr="00A14B8C">
        <w:rPr>
          <w:rFonts w:ascii="Arial Narrow" w:hAnsi="Arial Narrow"/>
        </w:rPr>
        <w:t>(1.20)</w:t>
      </w:r>
      <w:r w:rsidR="006A778D" w:rsidRPr="006A778D">
        <w:rPr>
          <w:rFonts w:ascii="Arial Narrow" w:hAnsi="Arial Narrow"/>
        </w:rPr>
        <w:t xml:space="preserve"> αλλάζουν σε </w:t>
      </w:r>
    </w:p>
    <w:p w:rsidR="00FF1608" w:rsidRDefault="00FF1608" w:rsidP="00FF1608">
      <w:pPr>
        <w:pStyle w:val="MTDisplayEquation"/>
      </w:pPr>
      <w:r>
        <w:tab/>
      </w:r>
      <w:r w:rsidRPr="00FF1608">
        <w:rPr>
          <w:position w:val="-32"/>
        </w:rPr>
        <w:object w:dxaOrig="4740" w:dyaOrig="760">
          <v:shape id="_x0000_i1072" type="#_x0000_t75" style="width:237pt;height:37.8pt" o:ole="">
            <v:imagedata r:id="rId104" o:title=""/>
          </v:shape>
          <o:OLEObject Type="Embed" ProgID="Equation.DSMT4" ShapeID="_x0000_i1072" DrawAspect="Content" ObjectID="_1523780059" r:id="rId10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21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FF1608" w:rsidRDefault="00FF1608" w:rsidP="00FF1608">
      <w:pPr>
        <w:pStyle w:val="MTDisplayEquation"/>
      </w:pPr>
      <w:r>
        <w:tab/>
      </w:r>
      <w:r w:rsidRPr="00FF1608">
        <w:rPr>
          <w:position w:val="-18"/>
        </w:rPr>
        <w:object w:dxaOrig="4800" w:dyaOrig="480">
          <v:shape id="_x0000_i1073" type="#_x0000_t75" style="width:240pt;height:24pt" o:ole="">
            <v:imagedata r:id="rId106" o:title=""/>
          </v:shape>
          <o:OLEObject Type="Embed" ProgID="Equation.DSMT4" ShapeID="_x0000_i1073" DrawAspect="Content" ObjectID="_1523780060" r:id="rId107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A14B8C">
        <w:fldChar w:fldCharType="begin"/>
      </w:r>
      <w:r w:rsidR="00A14B8C">
        <w:instrText xml:space="preserve"> SEQ MTSec \c \* Arabic \* MERGEFORMAT </w:instrText>
      </w:r>
      <w:r w:rsidR="00A14B8C">
        <w:fldChar w:fldCharType="separate"/>
      </w:r>
      <w:r w:rsidR="00A14B8C">
        <w:rPr>
          <w:noProof/>
        </w:rPr>
        <w:instrText>1</w:instrText>
      </w:r>
      <w:r w:rsidR="00A14B8C">
        <w:rPr>
          <w:noProof/>
        </w:rPr>
        <w:fldChar w:fldCharType="end"/>
      </w:r>
      <w:r>
        <w:instrText>.</w:instrText>
      </w:r>
      <w:r w:rsidR="00A14B8C">
        <w:fldChar w:fldCharType="begin"/>
      </w:r>
      <w:r w:rsidR="00A14B8C">
        <w:instrText xml:space="preserve"> SEQ MTEqn \c \* Arabic \* MERGEFORMAT </w:instrText>
      </w:r>
      <w:r w:rsidR="00A14B8C">
        <w:fldChar w:fldCharType="separate"/>
      </w:r>
      <w:r w:rsidR="00A14B8C">
        <w:rPr>
          <w:noProof/>
        </w:rPr>
        <w:instrText>22</w:instrText>
      </w:r>
      <w:r w:rsidR="00A14B8C">
        <w:rPr>
          <w:noProof/>
        </w:rPr>
        <w:fldChar w:fldCharType="end"/>
      </w:r>
      <w:r>
        <w:instrText>)</w:instrText>
      </w:r>
      <w:r>
        <w:fldChar w:fldCharType="end"/>
      </w:r>
    </w:p>
    <w:p w:rsidR="00FF1608" w:rsidRPr="00FF1608" w:rsidRDefault="00FF1608" w:rsidP="00B76E4D">
      <w:pPr>
        <w:rPr>
          <w:rFonts w:ascii="Arial Narrow" w:hAnsi="Arial Narrow"/>
        </w:rPr>
      </w:pPr>
      <w:bookmarkStart w:id="4" w:name="_GoBack"/>
      <w:bookmarkEnd w:id="4"/>
    </w:p>
    <w:sectPr w:rsidR="00FF1608" w:rsidRPr="00FF1608" w:rsidSect="00266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29A4"/>
    <w:multiLevelType w:val="hybridMultilevel"/>
    <w:tmpl w:val="F55C7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8"/>
    <w:rsid w:val="000205D7"/>
    <w:rsid w:val="00077947"/>
    <w:rsid w:val="000D0AD6"/>
    <w:rsid w:val="0014001C"/>
    <w:rsid w:val="00193158"/>
    <w:rsid w:val="00214608"/>
    <w:rsid w:val="00226504"/>
    <w:rsid w:val="00266EAE"/>
    <w:rsid w:val="002B31D1"/>
    <w:rsid w:val="002E39CD"/>
    <w:rsid w:val="002F693A"/>
    <w:rsid w:val="00395D69"/>
    <w:rsid w:val="00424196"/>
    <w:rsid w:val="004D1D21"/>
    <w:rsid w:val="004F3ED9"/>
    <w:rsid w:val="005D6028"/>
    <w:rsid w:val="005E4E10"/>
    <w:rsid w:val="0062675E"/>
    <w:rsid w:val="006364AC"/>
    <w:rsid w:val="006A778D"/>
    <w:rsid w:val="006D5301"/>
    <w:rsid w:val="00705ED4"/>
    <w:rsid w:val="0074469F"/>
    <w:rsid w:val="00761A36"/>
    <w:rsid w:val="00850C54"/>
    <w:rsid w:val="008851F9"/>
    <w:rsid w:val="008F11DE"/>
    <w:rsid w:val="00A14B8C"/>
    <w:rsid w:val="00B76E4D"/>
    <w:rsid w:val="00B82ADB"/>
    <w:rsid w:val="00BC2D64"/>
    <w:rsid w:val="00CA4375"/>
    <w:rsid w:val="00CF467B"/>
    <w:rsid w:val="00D203D3"/>
    <w:rsid w:val="00D246EC"/>
    <w:rsid w:val="00D45A86"/>
    <w:rsid w:val="00DB500F"/>
    <w:rsid w:val="00ED63DE"/>
    <w:rsid w:val="00EE7562"/>
    <w:rsid w:val="00FB6AA6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58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424196"/>
    <w:pPr>
      <w:tabs>
        <w:tab w:val="center" w:pos="5240"/>
        <w:tab w:val="right" w:pos="10460"/>
      </w:tabs>
      <w:jc w:val="both"/>
    </w:pPr>
    <w:rPr>
      <w:rFonts w:ascii="Arial Narrow" w:hAnsi="Arial Narrow"/>
    </w:rPr>
  </w:style>
  <w:style w:type="character" w:customStyle="1" w:styleId="MTDisplayEquationChar">
    <w:name w:val="MTDisplayEquation Char"/>
    <w:basedOn w:val="DefaultParagraphFont"/>
    <w:link w:val="MTDisplayEquation"/>
    <w:rsid w:val="00424196"/>
    <w:rPr>
      <w:rFonts w:ascii="Arial Narrow" w:hAnsi="Arial Narrow"/>
    </w:rPr>
  </w:style>
  <w:style w:type="character" w:customStyle="1" w:styleId="MTEquationSection">
    <w:name w:val="MTEquationSection"/>
    <w:basedOn w:val="DefaultParagraphFont"/>
    <w:rsid w:val="00424196"/>
    <w:rPr>
      <w:rFonts w:ascii="Arial Narrow" w:hAnsi="Arial Narrow"/>
      <w:b/>
      <w:vanish/>
      <w:color w:val="FF0000"/>
    </w:rPr>
  </w:style>
  <w:style w:type="paragraph" w:styleId="ListParagraph">
    <w:name w:val="List Paragraph"/>
    <w:basedOn w:val="Normal"/>
    <w:uiPriority w:val="34"/>
    <w:qFormat/>
    <w:rsid w:val="000D0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58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424196"/>
    <w:pPr>
      <w:tabs>
        <w:tab w:val="center" w:pos="5240"/>
        <w:tab w:val="right" w:pos="10460"/>
      </w:tabs>
      <w:jc w:val="both"/>
    </w:pPr>
    <w:rPr>
      <w:rFonts w:ascii="Arial Narrow" w:hAnsi="Arial Narrow"/>
    </w:rPr>
  </w:style>
  <w:style w:type="character" w:customStyle="1" w:styleId="MTDisplayEquationChar">
    <w:name w:val="MTDisplayEquation Char"/>
    <w:basedOn w:val="DefaultParagraphFont"/>
    <w:link w:val="MTDisplayEquation"/>
    <w:rsid w:val="00424196"/>
    <w:rPr>
      <w:rFonts w:ascii="Arial Narrow" w:hAnsi="Arial Narrow"/>
    </w:rPr>
  </w:style>
  <w:style w:type="character" w:customStyle="1" w:styleId="MTEquationSection">
    <w:name w:val="MTEquationSection"/>
    <w:basedOn w:val="DefaultParagraphFont"/>
    <w:rsid w:val="00424196"/>
    <w:rPr>
      <w:rFonts w:ascii="Arial Narrow" w:hAnsi="Arial Narrow"/>
      <w:b/>
      <w:vanish/>
      <w:color w:val="FF0000"/>
    </w:rPr>
  </w:style>
  <w:style w:type="paragraph" w:styleId="ListParagraph">
    <w:name w:val="List Paragraph"/>
    <w:basedOn w:val="Normal"/>
    <w:uiPriority w:val="34"/>
    <w:qFormat/>
    <w:rsid w:val="000D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8.wmf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63E6-72F7-43DE-B12D-8587C97F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4</Pages>
  <Words>1088</Words>
  <Characters>6086</Characters>
  <Application>Microsoft Office Word</Application>
  <DocSecurity>0</DocSecurity>
  <Lines>217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2016-04-29T06:52:00Z</dcterms:created>
  <dcterms:modified xsi:type="dcterms:W3CDTF">2016-05-03T08:21:00Z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