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1F" w:rsidRDefault="00DB701F" w:rsidP="00DB701F">
      <w:pPr>
        <w:pStyle w:val="NormalWeb"/>
        <w:jc w:val="center"/>
        <w:rPr>
          <w:b/>
          <w:sz w:val="32"/>
          <w:szCs w:val="32"/>
        </w:rPr>
      </w:pPr>
    </w:p>
    <w:p w:rsidR="00DB701F" w:rsidRDefault="00DB701F" w:rsidP="00DB701F">
      <w:pPr>
        <w:pStyle w:val="NormalWeb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ΜΑΘΗΜΑ  ΕΠΙΛΟΓΗΣ  Γ’/Δ’ ΕΤΟΥΣ</w:t>
      </w:r>
    </w:p>
    <w:p w:rsidR="00DB701F" w:rsidRDefault="00DB701F" w:rsidP="00DB701F">
      <w:pPr>
        <w:pStyle w:val="NormalWeb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«ΤΟ ΡΥΘΜΙΣΤΙΚΟ ΠΛΑΙΣΙΟ ΤΗΣ  ΚΕΦΑΛΑΙΑΓΟΡΑΣ ΚΑΙ  ΤΗΣ ΕΤΑΙΡΙΚΗΣ ΔΙΑΚΥΒΕΡΝΗΣΗΣ»</w:t>
      </w:r>
    </w:p>
    <w:p w:rsidR="00DB701F" w:rsidRDefault="00DB701F" w:rsidP="00DB701F">
      <w:pPr>
        <w:pStyle w:val="NormalWeb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ΑΠΑΛΛΑΚΤΙΚΗ ΕΡΓΑΣΙΑ – ΦΟΙΤΗΤΕΣ ΕΠΙ ΠΤΥΧΙΩ  </w:t>
      </w:r>
    </w:p>
    <w:p w:rsidR="00DB701F" w:rsidRDefault="00DB701F" w:rsidP="00DB701F">
      <w:pPr>
        <w:pStyle w:val="NormalWeb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Οι φοιτητές </w:t>
      </w:r>
      <w:r w:rsidR="00723F6A">
        <w:rPr>
          <w:sz w:val="32"/>
          <w:szCs w:val="32"/>
        </w:rPr>
        <w:t xml:space="preserve"> επι πτυχίω </w:t>
      </w:r>
      <w:r>
        <w:rPr>
          <w:sz w:val="32"/>
          <w:szCs w:val="32"/>
        </w:rPr>
        <w:t> που επιθυμούν   να συμμετάσχουν στην εξεταστική  χειμερινού εξαμήνου 2022</w:t>
      </w:r>
      <w:r w:rsidR="00723F6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θα πρέπει να εκπονήσουν </w:t>
      </w:r>
      <w:r w:rsidR="00723F6A">
        <w:rPr>
          <w:sz w:val="32"/>
          <w:szCs w:val="32"/>
        </w:rPr>
        <w:t xml:space="preserve"> απαλλακτική  εργασία </w:t>
      </w:r>
      <w:r>
        <w:rPr>
          <w:sz w:val="32"/>
          <w:szCs w:val="32"/>
        </w:rPr>
        <w:t xml:space="preserve"> και να  την καταθέσουν ηλεκτρονικά  στο </w:t>
      </w:r>
      <w:r>
        <w:rPr>
          <w:sz w:val="32"/>
          <w:szCs w:val="32"/>
          <w:lang w:val="en-US"/>
        </w:rPr>
        <w:t>e</w:t>
      </w:r>
      <w:r>
        <w:rPr>
          <w:sz w:val="32"/>
          <w:szCs w:val="32"/>
        </w:rPr>
        <w:t xml:space="preserve">- </w:t>
      </w:r>
      <w:r>
        <w:rPr>
          <w:sz w:val="32"/>
          <w:szCs w:val="32"/>
          <w:lang w:val="en-US"/>
        </w:rPr>
        <w:t>mail</w:t>
      </w:r>
      <w:r w:rsidRPr="00DB701F">
        <w:rPr>
          <w:sz w:val="32"/>
          <w:szCs w:val="32"/>
        </w:rPr>
        <w:t xml:space="preserve"> </w:t>
      </w:r>
      <w:r>
        <w:rPr>
          <w:sz w:val="32"/>
          <w:szCs w:val="32"/>
        </w:rPr>
        <w:t>της διδάσκουσας έως το τέλος της  εξεταστικής    του χειμερινού εξαμήνου .</w:t>
      </w:r>
    </w:p>
    <w:p w:rsidR="00DB701F" w:rsidRDefault="00DB701F" w:rsidP="00DB701F">
      <w:pPr>
        <w:pStyle w:val="NormalWeb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ΚΑΤΑΛΗΚΤΙΚΗ ΗΜ/ΝΙΑ ΠΑΡΑΔΟΣΗΣ 21/2/2022.</w:t>
      </w:r>
    </w:p>
    <w:p w:rsidR="00DB701F" w:rsidRDefault="00DB701F" w:rsidP="00DB701F">
      <w:pPr>
        <w:pStyle w:val="NormalWeb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Οι εργασίες είναι ατομικές και πρέπει να είναι επιμελημένες (εισαγωγή , κυρίως θέμα , επίλογος). Το μέγεθος  της εργασίας  θα πρέπει να είναι κατ’ελάχιστον  15 σελίδες. Απαραίτητες οι βιβλιογραφικές αναφορές   στο τέλος της εργασίας.</w:t>
      </w:r>
    </w:p>
    <w:p w:rsidR="00DB701F" w:rsidRDefault="00DB701F" w:rsidP="00DB701F">
      <w:pPr>
        <w:pStyle w:val="NormalWeb"/>
        <w:jc w:val="both"/>
        <w:rPr>
          <w:sz w:val="32"/>
          <w:szCs w:val="32"/>
        </w:rPr>
      </w:pPr>
      <w:r>
        <w:rPr>
          <w:sz w:val="32"/>
          <w:szCs w:val="32"/>
        </w:rPr>
        <w:t>Προτεινόμενα θέματα εργασιών :</w:t>
      </w:r>
    </w:p>
    <w:p w:rsidR="00DB701F" w:rsidRDefault="00DB701F" w:rsidP="00DB701F">
      <w:pPr>
        <w:pStyle w:val="NormalWeb"/>
        <w:jc w:val="both"/>
        <w:rPr>
          <w:sz w:val="32"/>
          <w:szCs w:val="32"/>
        </w:rPr>
      </w:pPr>
      <w:r>
        <w:rPr>
          <w:sz w:val="32"/>
          <w:szCs w:val="32"/>
        </w:rPr>
        <w:t>1)Βασικές αρχές και εξέλιξη  του δικαίου κεφαλαιαγοράς στο ενωσιακό   δίκαιο .</w:t>
      </w:r>
    </w:p>
    <w:p w:rsidR="00DB701F" w:rsidRDefault="00DB701F" w:rsidP="00DB701F">
      <w:pPr>
        <w:pStyle w:val="NormalWeb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2) </w:t>
      </w:r>
      <w:r>
        <w:rPr>
          <w:sz w:val="32"/>
          <w:szCs w:val="32"/>
          <w:lang w:val="en-US"/>
        </w:rPr>
        <w:t>O</w:t>
      </w:r>
      <w:r>
        <w:rPr>
          <w:sz w:val="32"/>
          <w:szCs w:val="32"/>
        </w:rPr>
        <w:t>ι ρυθμιζόμενες αγορές   στην Ελλάδα : ιστορική εξέλιξη και προοπτικές .</w:t>
      </w:r>
    </w:p>
    <w:p w:rsidR="00DB701F" w:rsidRDefault="00DB701F" w:rsidP="00DB701F">
      <w:pPr>
        <w:pStyle w:val="NormalWeb"/>
        <w:jc w:val="both"/>
        <w:rPr>
          <w:sz w:val="32"/>
          <w:szCs w:val="32"/>
        </w:rPr>
      </w:pPr>
      <w:r>
        <w:rPr>
          <w:sz w:val="32"/>
          <w:szCs w:val="32"/>
        </w:rPr>
        <w:t>3) Η ίδρυση και λειτουργία του Χρηματιστηρίου  Αξιών στην Ελλάδα-συγκριτική επισκόπηση με  αλλοδαπές έννομες  τάξεις.</w:t>
      </w:r>
    </w:p>
    <w:p w:rsidR="00DB701F" w:rsidRDefault="00DB701F" w:rsidP="00DB701F">
      <w:pPr>
        <w:pStyle w:val="NormalWeb"/>
        <w:jc w:val="both"/>
        <w:rPr>
          <w:sz w:val="32"/>
          <w:szCs w:val="32"/>
        </w:rPr>
      </w:pPr>
      <w:r>
        <w:rPr>
          <w:sz w:val="32"/>
          <w:szCs w:val="32"/>
        </w:rPr>
        <w:t>4) Η παροχή  επενδυτικών υπηρεσιών  στην  ενωσιακή  και ελληνική έννομη τάξη : νομικό πλαίσιο – οι  ρυθμιζόμενες  επενδυτικές  υπηρεσίες .</w:t>
      </w:r>
    </w:p>
    <w:p w:rsidR="00DB701F" w:rsidRDefault="00DB701F" w:rsidP="00DB701F">
      <w:pPr>
        <w:pStyle w:val="NormalWeb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5) Οι υποχρεώσεις των ΕΠΕΥ  κατά  την παροχή  κύριων και παρεπόμενων  επενδυτικών   υπηρεσιών  : νομικό πλαίσιο -  νομολογία. </w:t>
      </w:r>
    </w:p>
    <w:p w:rsidR="00DB701F" w:rsidRDefault="00DB701F" w:rsidP="00DB701F">
      <w:pPr>
        <w:pStyle w:val="NormalWeb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6) Το  ρυθμιστικό πλαίσιο   των   Οργανισμών  Συλλογικών  Επενδύσεων  (ΟΣΕ), ανοικτού  και κλειστού  τύπου. </w:t>
      </w:r>
    </w:p>
    <w:p w:rsidR="00DB701F" w:rsidRDefault="00DB701F" w:rsidP="00DB701F">
      <w:pPr>
        <w:pStyle w:val="NormalWeb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7)  Οι προΰποθέσεις εισαγωγής κινητών  αξιών  στην αγορά Αξιών του ΧΑ (νομοθετικό πλαίσιο –δικαιοπολιτική προσέγγιση ).</w:t>
      </w:r>
    </w:p>
    <w:p w:rsidR="00DB701F" w:rsidRDefault="00DB701F" w:rsidP="00DB701F">
      <w:pPr>
        <w:pStyle w:val="NormalWeb"/>
        <w:jc w:val="both"/>
        <w:rPr>
          <w:sz w:val="32"/>
          <w:szCs w:val="32"/>
        </w:rPr>
      </w:pPr>
      <w:r>
        <w:rPr>
          <w:sz w:val="32"/>
          <w:szCs w:val="32"/>
        </w:rPr>
        <w:t>8) Η ευθύνη του αναδόχου στο ενημερωτικό δελτίο.</w:t>
      </w:r>
    </w:p>
    <w:p w:rsidR="00DB701F" w:rsidRDefault="00DB701F" w:rsidP="00DB701F">
      <w:pPr>
        <w:pStyle w:val="NormalWeb"/>
        <w:jc w:val="both"/>
        <w:rPr>
          <w:sz w:val="32"/>
          <w:szCs w:val="32"/>
        </w:rPr>
      </w:pPr>
      <w:r>
        <w:rPr>
          <w:sz w:val="32"/>
          <w:szCs w:val="32"/>
        </w:rPr>
        <w:t>9)Η Επιτροπή Κεφαλαιαγοράς : αρμοδιότητες και εποπτικός ρόλος.</w:t>
      </w:r>
    </w:p>
    <w:p w:rsidR="00DB701F" w:rsidRDefault="00DB701F" w:rsidP="00DB701F">
      <w:pPr>
        <w:pStyle w:val="NormalWeb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10) Το ειδικό δίκαιο της εισηγμένης ανώνυμης εταιρίας για  τις υποχρεώσεις πληροφόρησης. </w:t>
      </w:r>
    </w:p>
    <w:p w:rsidR="00DB701F" w:rsidRDefault="00DB701F" w:rsidP="00DB701F">
      <w:pPr>
        <w:pStyle w:val="NormalWeb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11)  Οι  δημόσιες προτάσεις εξαγοράς  στο ενωσιακό και ελληνικό  δίκαιο.</w:t>
      </w:r>
    </w:p>
    <w:p w:rsidR="00DB701F" w:rsidRDefault="00DB701F" w:rsidP="00DB701F">
      <w:pPr>
        <w:pStyle w:val="NormalWeb"/>
        <w:jc w:val="both"/>
        <w:rPr>
          <w:sz w:val="32"/>
          <w:szCs w:val="32"/>
        </w:rPr>
      </w:pPr>
      <w:r>
        <w:rPr>
          <w:sz w:val="32"/>
          <w:szCs w:val="32"/>
        </w:rPr>
        <w:t>12) Το θεσμικό πλαίσιο της εταιρικής διακυβέρνησης:  βασικά αιτήματα  και στόχοι .</w:t>
      </w:r>
    </w:p>
    <w:p w:rsidR="00DB701F" w:rsidRDefault="00DB701F" w:rsidP="00DB701F">
      <w:pPr>
        <w:pStyle w:val="NormalWeb"/>
        <w:jc w:val="both"/>
        <w:rPr>
          <w:sz w:val="32"/>
          <w:szCs w:val="32"/>
        </w:rPr>
      </w:pPr>
      <w:r>
        <w:rPr>
          <w:sz w:val="32"/>
          <w:szCs w:val="32"/>
        </w:rPr>
        <w:t>13) Εταιρική διακυβέρνηση και διοικητικό  συμβούλιο των  εισηγμένων ανωνύμων  εταιριών .</w:t>
      </w:r>
    </w:p>
    <w:p w:rsidR="00DB701F" w:rsidRDefault="00DB701F" w:rsidP="00DB701F">
      <w:pPr>
        <w:pStyle w:val="NormalWeb"/>
        <w:jc w:val="both"/>
        <w:rPr>
          <w:sz w:val="32"/>
          <w:szCs w:val="32"/>
        </w:rPr>
      </w:pPr>
      <w:r>
        <w:rPr>
          <w:sz w:val="32"/>
          <w:szCs w:val="32"/>
        </w:rPr>
        <w:t>14) Ο εσωτερικός έλεγχος  στις εισηγμένες ανώνυμες εταιρίες .</w:t>
      </w:r>
    </w:p>
    <w:p w:rsidR="00DB701F" w:rsidRDefault="00DB701F" w:rsidP="00DB701F">
      <w:pPr>
        <w:pStyle w:val="NormalWeb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15)  Η  απαγόρευση χειραγώγησης της αγοράς: νομοθετικό πλαίσιο. </w:t>
      </w:r>
    </w:p>
    <w:p w:rsidR="00DB701F" w:rsidRDefault="00DB701F" w:rsidP="00DB701F">
      <w:pPr>
        <w:pStyle w:val="NormalWeb"/>
        <w:jc w:val="both"/>
        <w:rPr>
          <w:sz w:val="32"/>
          <w:szCs w:val="32"/>
        </w:rPr>
      </w:pPr>
      <w:r>
        <w:rPr>
          <w:sz w:val="32"/>
          <w:szCs w:val="32"/>
        </w:rPr>
        <w:t>16) Η  απαγόρευση χειραγώγησης της αγοράς: νομολογιακές εξελίξεις.</w:t>
      </w:r>
    </w:p>
    <w:p w:rsidR="005805C0" w:rsidRDefault="00723F6A"/>
    <w:sectPr w:rsidR="005805C0" w:rsidSect="00226D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701F"/>
    <w:rsid w:val="00226DD3"/>
    <w:rsid w:val="00723F6A"/>
    <w:rsid w:val="00852023"/>
    <w:rsid w:val="00DB701F"/>
    <w:rsid w:val="00F5704E"/>
    <w:rsid w:val="00F8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DB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334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2022-01-13T10:14:00Z</dcterms:created>
  <dcterms:modified xsi:type="dcterms:W3CDTF">2022-01-13T11:34:00Z</dcterms:modified>
</cp:coreProperties>
</file>