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8D" w:rsidRPr="00A46918" w:rsidRDefault="00645A8D" w:rsidP="00645A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bookmarkStart w:id="0" w:name="_GoBack"/>
      <w:bookmarkEnd w:id="0"/>
      <w:r w:rsidRPr="00A46918">
        <w:rPr>
          <w:rFonts w:ascii="Times New Roman" w:hAnsi="Times New Roman" w:cs="Times New Roman"/>
          <w:b/>
          <w:sz w:val="28"/>
          <w:szCs w:val="28"/>
          <w:vertAlign w:val="superscript"/>
        </w:rPr>
        <w:t>η</w:t>
      </w:r>
      <w:r w:rsidRPr="00A46918">
        <w:rPr>
          <w:rFonts w:ascii="Times New Roman" w:hAnsi="Times New Roman" w:cs="Times New Roman"/>
          <w:b/>
          <w:sz w:val="28"/>
          <w:szCs w:val="28"/>
        </w:rPr>
        <w:t xml:space="preserve"> Πρακτική άσκηση</w:t>
      </w:r>
    </w:p>
    <w:p w:rsidR="00645A8D" w:rsidRPr="00A46918" w:rsidRDefault="00645A8D" w:rsidP="00645A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5A8D" w:rsidRPr="00A46918" w:rsidRDefault="00645A8D" w:rsidP="00645A8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69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Αρθρόποδα: </w:t>
      </w:r>
      <w:proofErr w:type="spellStart"/>
      <w:r w:rsidRPr="00A46918">
        <w:rPr>
          <w:rFonts w:ascii="Times New Roman" w:hAnsi="Times New Roman" w:cs="Times New Roman"/>
          <w:b/>
          <w:color w:val="000000"/>
          <w:sz w:val="28"/>
          <w:szCs w:val="28"/>
        </w:rPr>
        <w:t>Τριλοβίτες</w:t>
      </w:r>
      <w:proofErr w:type="spellEnd"/>
    </w:p>
    <w:p w:rsidR="00645A8D" w:rsidRPr="00A46918" w:rsidRDefault="00645A8D" w:rsidP="00645A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918">
        <w:rPr>
          <w:rFonts w:ascii="Times New Roman" w:hAnsi="Times New Roman" w:cs="Times New Roman"/>
          <w:b/>
          <w:sz w:val="24"/>
          <w:szCs w:val="24"/>
        </w:rPr>
        <w:t>Σκοπός:</w:t>
      </w:r>
      <w:r w:rsidRPr="00A46918">
        <w:rPr>
          <w:rFonts w:ascii="Times New Roman" w:hAnsi="Times New Roman" w:cs="Times New Roman"/>
          <w:sz w:val="24"/>
          <w:szCs w:val="24"/>
        </w:rPr>
        <w:t xml:space="preserve"> Να αναγνωρίσετε και να καταγράψετε τα βασικά μορφολογικά χαρακτηριστικά του κελύφους των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τριλοβιτών</w:t>
      </w:r>
      <w:proofErr w:type="spellEnd"/>
      <w:r w:rsidRPr="00A46918">
        <w:rPr>
          <w:rFonts w:ascii="Times New Roman" w:hAnsi="Times New Roman" w:cs="Times New Roman"/>
          <w:sz w:val="24"/>
          <w:szCs w:val="24"/>
        </w:rPr>
        <w:t>, και να εξοικειωθείτε με τις διαφορετικές μορφές τους.</w:t>
      </w:r>
    </w:p>
    <w:p w:rsidR="00645A8D" w:rsidRPr="00A46918" w:rsidRDefault="00645A8D" w:rsidP="00645A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918">
        <w:rPr>
          <w:rFonts w:ascii="Times New Roman" w:hAnsi="Times New Roman" w:cs="Times New Roman"/>
          <w:b/>
          <w:sz w:val="24"/>
          <w:szCs w:val="24"/>
        </w:rPr>
        <w:t>Άσκηση</w:t>
      </w:r>
    </w:p>
    <w:p w:rsidR="00645A8D" w:rsidRPr="00A46918" w:rsidRDefault="00645A8D" w:rsidP="00645A8D">
      <w:pPr>
        <w:numPr>
          <w:ilvl w:val="0"/>
          <w:numId w:val="2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A46918">
        <w:rPr>
          <w:rFonts w:ascii="Times New Roman" w:hAnsi="Times New Roman" w:cs="Times New Roman"/>
          <w:sz w:val="24"/>
          <w:szCs w:val="24"/>
        </w:rPr>
        <w:t xml:space="preserve">Γράψτε μία περιγραφή, που να συνοδεύεται με σχήματα στα οποία θα αναγράφονται τα μορφολογικά χαρακτηριστικά, </w:t>
      </w:r>
      <w:r w:rsidRPr="00022501">
        <w:rPr>
          <w:rFonts w:ascii="Times New Roman" w:hAnsi="Times New Roman" w:cs="Times New Roman"/>
          <w:sz w:val="24"/>
          <w:szCs w:val="24"/>
          <w:u w:val="single"/>
        </w:rPr>
        <w:t>ενός</w:t>
      </w:r>
      <w:r w:rsidRPr="00A46918">
        <w:rPr>
          <w:rFonts w:ascii="Times New Roman" w:hAnsi="Times New Roman" w:cs="Times New Roman"/>
          <w:sz w:val="24"/>
          <w:szCs w:val="24"/>
        </w:rPr>
        <w:t xml:space="preserve"> οποιουδήποτε </w:t>
      </w:r>
      <w:proofErr w:type="spellStart"/>
      <w:r w:rsidRPr="00A46918">
        <w:rPr>
          <w:rFonts w:ascii="Times New Roman" w:hAnsi="Times New Roman" w:cs="Times New Roman"/>
          <w:sz w:val="24"/>
          <w:szCs w:val="24"/>
        </w:rPr>
        <w:t>τριλοβίτη</w:t>
      </w:r>
      <w:proofErr w:type="spellEnd"/>
      <w:r w:rsidRPr="00A46918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από τα παρακάτω γένη: </w:t>
      </w:r>
      <w:proofErr w:type="spellStart"/>
      <w:r w:rsidRPr="00A46918">
        <w:rPr>
          <w:rFonts w:ascii="Times New Roman" w:hAnsi="Times New Roman" w:cs="Times New Roman"/>
          <w:i/>
          <w:color w:val="000000"/>
          <w:spacing w:val="-8"/>
          <w:sz w:val="24"/>
          <w:szCs w:val="24"/>
        </w:rPr>
        <w:t>Ellipsocephalus</w:t>
      </w:r>
      <w:proofErr w:type="spellEnd"/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Pseudomegal</w:t>
      </w:r>
      <w:proofErr w:type="spellEnd"/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  <w:lang w:val="en-US"/>
        </w:rPr>
        <w:t>asp</w:t>
      </w:r>
      <w:proofErr w:type="spellStart"/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Olenellus</w:t>
      </w:r>
      <w:proofErr w:type="spellEnd"/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Paradoxi</w:t>
      </w:r>
      <w:proofErr w:type="spellEnd"/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  <w:lang w:val="en-US"/>
        </w:rPr>
        <w:t>d</w:t>
      </w:r>
      <w:proofErr w:type="spellStart"/>
      <w:r w:rsidRPr="00A46918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es</w:t>
      </w:r>
      <w:proofErr w:type="spellEnd"/>
      <w:r w:rsidRPr="00A46918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, </w:t>
      </w:r>
      <w:proofErr w:type="spellStart"/>
      <w:r w:rsidRPr="00A46918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Harpes</w:t>
      </w:r>
      <w:proofErr w:type="spellEnd"/>
      <w:r w:rsidRPr="00A46918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, </w:t>
      </w:r>
      <w:proofErr w:type="spellStart"/>
      <w:r w:rsidRPr="00A46918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Niobe</w:t>
      </w:r>
      <w:proofErr w:type="spellEnd"/>
      <w:r w:rsidRPr="00A46918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, </w:t>
      </w:r>
      <w:proofErr w:type="spellStart"/>
      <w:r w:rsidRPr="00A46918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Asaphus</w:t>
      </w:r>
      <w:proofErr w:type="spellEnd"/>
      <w:r w:rsidRPr="00A46918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, </w:t>
      </w:r>
      <w:proofErr w:type="spellStart"/>
      <w:r w:rsidRPr="00A46918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Phacops</w:t>
      </w:r>
      <w:proofErr w:type="spellEnd"/>
      <w:r w:rsidRPr="00A46918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, </w:t>
      </w:r>
      <w:proofErr w:type="spellStart"/>
      <w:r w:rsidRPr="00A46918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Archegonus</w:t>
      </w:r>
      <w:proofErr w:type="spellEnd"/>
      <w:r w:rsidRPr="00A46918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, </w:t>
      </w:r>
      <w:proofErr w:type="spellStart"/>
      <w:r w:rsidRPr="00A46918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Calymene</w:t>
      </w:r>
      <w:proofErr w:type="spellEnd"/>
      <w:r w:rsidRPr="00A46918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, </w:t>
      </w:r>
      <w:proofErr w:type="spellStart"/>
      <w:r w:rsidRPr="00A46918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Agnostus</w:t>
      </w:r>
      <w:proofErr w:type="spellEnd"/>
      <w:r w:rsidRPr="00A46918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  <w:lang w:val="en-US"/>
        </w:rPr>
        <w:t>Micropigus</w:t>
      </w:r>
      <w:proofErr w:type="spellEnd"/>
      <w:r w:rsidRPr="00A46918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, </w:t>
      </w:r>
      <w:proofErr w:type="spellStart"/>
      <w:r w:rsidRPr="00A46918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Olenus</w:t>
      </w:r>
      <w:proofErr w:type="spellEnd"/>
      <w:r w:rsidRPr="00A46918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, </w:t>
      </w:r>
      <w:proofErr w:type="spellStart"/>
      <w:r w:rsidRPr="00A46918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Odontochle</w:t>
      </w:r>
      <w:proofErr w:type="spellEnd"/>
      <w:r w:rsidRPr="00A46918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  <w:lang w:val="en-US"/>
        </w:rPr>
        <w:t>Ectillaneus</w:t>
      </w:r>
      <w:proofErr w:type="spellEnd"/>
      <w:r w:rsidRPr="00BF03A4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  <w:lang w:val="en-US"/>
        </w:rPr>
        <w:t>Peronopsis</w:t>
      </w:r>
      <w:proofErr w:type="spellEnd"/>
      <w:r w:rsidRPr="00BF03A4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  <w:lang w:val="en-US"/>
        </w:rPr>
        <w:t>Synhomolonotus</w:t>
      </w:r>
      <w:proofErr w:type="spellEnd"/>
      <w:r w:rsidRPr="00A46918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.</w:t>
      </w:r>
    </w:p>
    <w:p w:rsidR="00645A8D" w:rsidRPr="00022501" w:rsidRDefault="00645A8D" w:rsidP="00645A8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46918">
        <w:rPr>
          <w:rFonts w:ascii="Times New Roman" w:hAnsi="Times New Roman" w:cs="Times New Roman"/>
          <w:i/>
          <w:iCs/>
          <w:color w:val="000000"/>
          <w:w w:val="105"/>
          <w:sz w:val="24"/>
          <w:szCs w:val="24"/>
        </w:rPr>
        <w:t xml:space="preserve">2.  </w:t>
      </w:r>
      <w:r>
        <w:rPr>
          <w:rFonts w:ascii="Times New Roman" w:hAnsi="Times New Roman" w:cs="Times New Roman"/>
          <w:iCs/>
          <w:color w:val="000000"/>
          <w:w w:val="105"/>
          <w:sz w:val="24"/>
          <w:szCs w:val="24"/>
        </w:rPr>
        <w:t>Παρατηρήστε την παρακάτω εικόνα</w:t>
      </w:r>
      <w:r w:rsidRPr="006C5368">
        <w:rPr>
          <w:rFonts w:ascii="Times New Roman" w:hAnsi="Times New Roman" w:cs="Times New Roman"/>
          <w:iCs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w w:val="105"/>
          <w:sz w:val="24"/>
          <w:szCs w:val="24"/>
        </w:rPr>
        <w:t xml:space="preserve">(Εικόνα 10) </w:t>
      </w:r>
      <w:r w:rsidRPr="006C5368">
        <w:rPr>
          <w:rFonts w:ascii="Times New Roman" w:hAnsi="Times New Roman" w:cs="Times New Roman"/>
          <w:iCs/>
          <w:color w:val="000000"/>
          <w:w w:val="105"/>
          <w:sz w:val="24"/>
          <w:szCs w:val="24"/>
        </w:rPr>
        <w:t xml:space="preserve">με απεικονίσεις ενός αριθμού γενών </w:t>
      </w:r>
      <w:proofErr w:type="spellStart"/>
      <w:r w:rsidRPr="006C5368">
        <w:rPr>
          <w:rFonts w:ascii="Times New Roman" w:hAnsi="Times New Roman" w:cs="Times New Roman"/>
          <w:iCs/>
          <w:color w:val="000000"/>
          <w:w w:val="105"/>
          <w:sz w:val="24"/>
          <w:szCs w:val="24"/>
        </w:rPr>
        <w:t>Τριλοβιτών</w:t>
      </w:r>
      <w:proofErr w:type="spellEnd"/>
      <w:r w:rsidRPr="006C5368">
        <w:rPr>
          <w:rFonts w:ascii="Times New Roman" w:hAnsi="Times New Roman" w:cs="Times New Roman"/>
          <w:iCs/>
          <w:color w:val="000000"/>
          <w:w w:val="105"/>
          <w:sz w:val="24"/>
          <w:szCs w:val="24"/>
        </w:rPr>
        <w:t>. Κατασκευάστε ένα πίνακα που θα αναγράφετε τους μορφολογικούς χαρακτήρες τω</w:t>
      </w:r>
      <w:r>
        <w:rPr>
          <w:rFonts w:ascii="Times New Roman" w:hAnsi="Times New Roman" w:cs="Times New Roman"/>
          <w:iCs/>
          <w:color w:val="000000"/>
          <w:w w:val="105"/>
          <w:sz w:val="24"/>
          <w:szCs w:val="24"/>
        </w:rPr>
        <w:t>ν γενών αυτών (δ</w:t>
      </w:r>
      <w:r w:rsidRPr="006C5368">
        <w:rPr>
          <w:rFonts w:ascii="Times New Roman" w:hAnsi="Times New Roman" w:cs="Times New Roman"/>
          <w:iCs/>
          <w:color w:val="000000"/>
          <w:w w:val="105"/>
          <w:sz w:val="24"/>
          <w:szCs w:val="24"/>
        </w:rPr>
        <w:t xml:space="preserve">ίνονται </w:t>
      </w:r>
      <w:r>
        <w:rPr>
          <w:rFonts w:ascii="Times New Roman" w:hAnsi="Times New Roman" w:cs="Times New Roman"/>
          <w:iCs/>
          <w:color w:val="000000"/>
          <w:w w:val="105"/>
          <w:sz w:val="24"/>
          <w:szCs w:val="24"/>
        </w:rPr>
        <w:t>στο επόμενο ερώτημα</w:t>
      </w:r>
      <w:r w:rsidRPr="006C5368">
        <w:rPr>
          <w:rFonts w:ascii="Times New Roman" w:hAnsi="Times New Roman" w:cs="Times New Roman"/>
          <w:iCs/>
          <w:color w:val="000000"/>
          <w:w w:val="105"/>
          <w:sz w:val="24"/>
          <w:szCs w:val="24"/>
        </w:rPr>
        <w:t>). Εκτός από τις απεικονίσεις θα ήταν καλό να ανατρέξετε στα βιβλία σας και στα διαθέσιμα δείγματα.</w:t>
      </w:r>
    </w:p>
    <w:p w:rsidR="00645A8D" w:rsidRPr="00A46918" w:rsidRDefault="00645A8D" w:rsidP="00645A8D">
      <w:pPr>
        <w:spacing w:after="120" w:line="360" w:lineRule="auto"/>
        <w:ind w:left="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4D29F1">
        <w:rPr>
          <w:rFonts w:ascii="Times New Roman" w:hAnsi="Times New Roman" w:cs="Times New Roman"/>
          <w:color w:val="000000"/>
          <w:w w:val="105"/>
          <w:sz w:val="24"/>
          <w:szCs w:val="24"/>
        </w:rPr>
        <w:t>3.  Ποιο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ι</w:t>
      </w:r>
      <w:r w:rsidRPr="004D29F1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από τ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ους</w:t>
      </w:r>
      <w:r w:rsidRPr="004D29F1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ακόλουθους μορφολογικούς χαρακτήρες θε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ωρείτε</w:t>
      </w:r>
      <w:r w:rsidRPr="004D29F1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ότι είναι ιδιαίτερα σημαντικοί για τον προσδιορισμό και την συστηματική ταξινόμηση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των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τριλοβιτών</w:t>
      </w:r>
      <w:proofErr w:type="spellEnd"/>
      <w:r w:rsidRPr="004D29F1">
        <w:rPr>
          <w:rFonts w:ascii="Times New Roman" w:hAnsi="Times New Roman" w:cs="Times New Roman"/>
          <w:color w:val="000000"/>
          <w:w w:val="105"/>
          <w:sz w:val="24"/>
          <w:szCs w:val="24"/>
        </w:rPr>
        <w:t>; Με βάση αυτούς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,</w:t>
      </w:r>
      <w:r w:rsidRPr="004D29F1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σχηματίστε ομάδες συγγενικών γενών.</w:t>
      </w:r>
      <w:r w:rsidRPr="00A46918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</w:p>
    <w:p w:rsidR="00645A8D" w:rsidRPr="00A46918" w:rsidRDefault="00645A8D" w:rsidP="00645A8D">
      <w:pPr>
        <w:numPr>
          <w:ilvl w:val="0"/>
          <w:numId w:val="1"/>
        </w:numPr>
        <w:spacing w:after="60" w:line="360" w:lineRule="auto"/>
        <w:ind w:left="714" w:hanging="35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46918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Σχετικό μέγεθος του </w:t>
      </w:r>
      <w:proofErr w:type="spellStart"/>
      <w:r w:rsidRPr="00A46918">
        <w:rPr>
          <w:rFonts w:ascii="Times New Roman" w:hAnsi="Times New Roman" w:cs="Times New Roman"/>
          <w:color w:val="000000"/>
          <w:w w:val="105"/>
          <w:sz w:val="24"/>
          <w:szCs w:val="24"/>
        </w:rPr>
        <w:t>πυγιδίου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μικρόπυγο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ισόπυγο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ετερόπυγο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μακρόπυγο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)</w:t>
      </w:r>
    </w:p>
    <w:p w:rsidR="00645A8D" w:rsidRPr="00A46918" w:rsidRDefault="00645A8D" w:rsidP="00645A8D">
      <w:pPr>
        <w:numPr>
          <w:ilvl w:val="0"/>
          <w:numId w:val="1"/>
        </w:numPr>
        <w:spacing w:after="60" w:line="360" w:lineRule="auto"/>
        <w:ind w:left="714" w:hanging="35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46918">
        <w:rPr>
          <w:rFonts w:ascii="Times New Roman" w:hAnsi="Times New Roman" w:cs="Times New Roman"/>
          <w:color w:val="000000"/>
          <w:w w:val="105"/>
          <w:sz w:val="24"/>
          <w:szCs w:val="24"/>
        </w:rPr>
        <w:t>Συνολικός διάκοσμος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(άκανθες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πυγιδίου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, φύματα περιθωρίου κτλ)</w:t>
      </w:r>
    </w:p>
    <w:p w:rsidR="00645A8D" w:rsidRPr="00A46918" w:rsidRDefault="00645A8D" w:rsidP="00645A8D">
      <w:pPr>
        <w:numPr>
          <w:ilvl w:val="0"/>
          <w:numId w:val="1"/>
        </w:numPr>
        <w:spacing w:after="60" w:line="360" w:lineRule="auto"/>
        <w:ind w:left="714" w:hanging="35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46918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Σχήμα και μέγεθος της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φαλάκρας (στενή, πεπλατυσμένη κτλ)</w:t>
      </w:r>
    </w:p>
    <w:p w:rsidR="00645A8D" w:rsidRPr="00A46918" w:rsidRDefault="00645A8D" w:rsidP="00645A8D">
      <w:pPr>
        <w:numPr>
          <w:ilvl w:val="0"/>
          <w:numId w:val="1"/>
        </w:numPr>
        <w:spacing w:after="60" w:line="360" w:lineRule="auto"/>
        <w:ind w:left="714" w:hanging="35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46918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Παρουσία/απουσία οφθαλμών </w:t>
      </w:r>
    </w:p>
    <w:p w:rsidR="00645A8D" w:rsidRPr="00A46918" w:rsidRDefault="00645A8D" w:rsidP="00645A8D">
      <w:pPr>
        <w:numPr>
          <w:ilvl w:val="0"/>
          <w:numId w:val="1"/>
        </w:numPr>
        <w:spacing w:after="60" w:line="360" w:lineRule="auto"/>
        <w:ind w:left="714" w:hanging="35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46918">
        <w:rPr>
          <w:rFonts w:ascii="Times New Roman" w:hAnsi="Times New Roman" w:cs="Times New Roman"/>
          <w:color w:val="000000"/>
          <w:w w:val="105"/>
          <w:sz w:val="24"/>
          <w:szCs w:val="24"/>
        </w:rPr>
        <w:t>Τύπος οφθαλμών, αν είναι παρόντες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αβαθοχρωικός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σχιζοχρωικός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ολοχρωικός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)</w:t>
      </w:r>
    </w:p>
    <w:p w:rsidR="00645A8D" w:rsidRPr="00A46918" w:rsidRDefault="00645A8D" w:rsidP="00645A8D">
      <w:pPr>
        <w:numPr>
          <w:ilvl w:val="0"/>
          <w:numId w:val="1"/>
        </w:numPr>
        <w:spacing w:after="60" w:line="360" w:lineRule="auto"/>
        <w:ind w:left="714" w:hanging="35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46918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Φύση της προσωπικής ραφής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(περιθωριακή,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οπισθοπαρειακή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εμπροσθοπαρειακή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γονατοπαρειακή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)</w:t>
      </w:r>
    </w:p>
    <w:p w:rsidR="00645A8D" w:rsidRPr="00A46918" w:rsidRDefault="00645A8D" w:rsidP="00645A8D">
      <w:pPr>
        <w:numPr>
          <w:ilvl w:val="0"/>
          <w:numId w:val="1"/>
        </w:numPr>
        <w:spacing w:after="60" w:line="360" w:lineRule="auto"/>
        <w:ind w:left="714" w:hanging="35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46918">
        <w:rPr>
          <w:rFonts w:ascii="Times New Roman" w:hAnsi="Times New Roman" w:cs="Times New Roman"/>
          <w:color w:val="000000"/>
          <w:w w:val="105"/>
          <w:sz w:val="24"/>
          <w:szCs w:val="24"/>
        </w:rPr>
        <w:t>Φύση του περιθωρίου της κεφαλής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(λείο, με αυλακώσεις, πλατύ κτλ)</w:t>
      </w:r>
    </w:p>
    <w:p w:rsidR="00645A8D" w:rsidRPr="00A46918" w:rsidRDefault="00645A8D" w:rsidP="00645A8D">
      <w:pPr>
        <w:numPr>
          <w:ilvl w:val="0"/>
          <w:numId w:val="1"/>
        </w:numPr>
        <w:spacing w:after="60" w:line="360" w:lineRule="auto"/>
        <w:ind w:left="714" w:hanging="35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46918">
        <w:rPr>
          <w:rFonts w:ascii="Times New Roman" w:hAnsi="Times New Roman" w:cs="Times New Roman"/>
          <w:color w:val="000000"/>
          <w:w w:val="105"/>
          <w:sz w:val="24"/>
          <w:szCs w:val="24"/>
        </w:rPr>
        <w:lastRenderedPageBreak/>
        <w:t>Παρουσία/απουσία παρειακών αιχμών</w:t>
      </w:r>
    </w:p>
    <w:p w:rsidR="00645A8D" w:rsidRPr="00A46918" w:rsidRDefault="00645A8D" w:rsidP="00645A8D">
      <w:pPr>
        <w:numPr>
          <w:ilvl w:val="0"/>
          <w:numId w:val="1"/>
        </w:numPr>
        <w:spacing w:after="60" w:line="360" w:lineRule="auto"/>
        <w:ind w:left="714" w:hanging="35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46918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Αριθμός θωρακικών άρθρων </w:t>
      </w:r>
    </w:p>
    <w:p w:rsidR="00645A8D" w:rsidRPr="00A46918" w:rsidRDefault="00645A8D" w:rsidP="00645A8D">
      <w:pPr>
        <w:numPr>
          <w:ilvl w:val="0"/>
          <w:numId w:val="1"/>
        </w:numPr>
        <w:spacing w:after="60" w:line="360" w:lineRule="auto"/>
        <w:ind w:left="714" w:hanging="35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46918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Σχήμα </w:t>
      </w:r>
      <w:proofErr w:type="spellStart"/>
      <w:r w:rsidRPr="00A46918">
        <w:rPr>
          <w:rFonts w:ascii="Times New Roman" w:hAnsi="Times New Roman" w:cs="Times New Roman"/>
          <w:color w:val="000000"/>
          <w:w w:val="105"/>
          <w:sz w:val="24"/>
          <w:szCs w:val="24"/>
        </w:rPr>
        <w:t>πυγιδίου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(στρογγυλεμένο, τριγωνικό κτλ)</w:t>
      </w:r>
    </w:p>
    <w:p w:rsidR="00645A8D" w:rsidRDefault="00645A8D" w:rsidP="00645A8D">
      <w:pPr>
        <w:numPr>
          <w:ilvl w:val="0"/>
          <w:numId w:val="1"/>
        </w:numPr>
        <w:spacing w:after="60" w:line="360" w:lineRule="auto"/>
        <w:ind w:left="714" w:hanging="35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46918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Παρουσία/απουσία </w:t>
      </w:r>
      <w:proofErr w:type="spellStart"/>
      <w:r w:rsidRPr="00A46918">
        <w:rPr>
          <w:rFonts w:ascii="Times New Roman" w:hAnsi="Times New Roman" w:cs="Times New Roman"/>
          <w:color w:val="000000"/>
          <w:w w:val="105"/>
          <w:sz w:val="24"/>
          <w:szCs w:val="24"/>
        </w:rPr>
        <w:t>πυγιδιακής</w:t>
      </w:r>
      <w:proofErr w:type="spellEnd"/>
      <w:r w:rsidRPr="00A46918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άκανθας</w:t>
      </w:r>
    </w:p>
    <w:p w:rsidR="00645A8D" w:rsidRDefault="00645A8D" w:rsidP="00645A8D">
      <w:pPr>
        <w:spacing w:after="60" w:line="360" w:lineRule="au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noProof/>
          <w:w w:val="105"/>
          <w:sz w:val="24"/>
          <w:szCs w:val="24"/>
          <w:lang w:eastAsia="el-GR"/>
        </w:rPr>
        <w:drawing>
          <wp:inline distT="0" distB="0" distL="0" distR="0" wp14:anchorId="425A2FE0" wp14:editId="18EB8BC7">
            <wp:extent cx="5272960" cy="6657975"/>
            <wp:effectExtent l="19050" t="19050" r="2349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lobites 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00"/>
                    <a:stretch/>
                  </pic:blipFill>
                  <pic:spPr bwMode="auto">
                    <a:xfrm>
                      <a:off x="0" y="0"/>
                      <a:ext cx="5274310" cy="665968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5A8D" w:rsidRPr="004A34B0" w:rsidRDefault="00645A8D" w:rsidP="00645A8D">
      <w:pPr>
        <w:spacing w:after="60" w:line="360" w:lineRule="auto"/>
        <w:jc w:val="center"/>
        <w:rPr>
          <w:rFonts w:cs="Times New Roman"/>
          <w:b/>
          <w:w w:val="105"/>
          <w:sz w:val="18"/>
          <w:szCs w:val="24"/>
        </w:rPr>
      </w:pPr>
      <w:r w:rsidRPr="004A34B0">
        <w:rPr>
          <w:rFonts w:cs="Times New Roman"/>
          <w:b/>
          <w:w w:val="105"/>
          <w:sz w:val="18"/>
          <w:szCs w:val="24"/>
        </w:rPr>
        <w:t xml:space="preserve">Εικόνα 10: Σχέδια </w:t>
      </w:r>
      <w:proofErr w:type="spellStart"/>
      <w:r w:rsidRPr="004A34B0">
        <w:rPr>
          <w:rFonts w:cs="Times New Roman"/>
          <w:b/>
          <w:w w:val="105"/>
          <w:sz w:val="18"/>
          <w:szCs w:val="24"/>
        </w:rPr>
        <w:t>τριλοβιτών</w:t>
      </w:r>
      <w:proofErr w:type="spellEnd"/>
      <w:r w:rsidRPr="004A34B0">
        <w:rPr>
          <w:rFonts w:cs="Times New Roman"/>
          <w:b/>
          <w:w w:val="105"/>
          <w:sz w:val="18"/>
          <w:szCs w:val="24"/>
        </w:rPr>
        <w:t xml:space="preserve"> (μορφοποιημένο από </w:t>
      </w:r>
      <w:r w:rsidRPr="004A34B0">
        <w:rPr>
          <w:rFonts w:cs="Times New Roman"/>
          <w:b/>
          <w:w w:val="105"/>
          <w:sz w:val="18"/>
          <w:szCs w:val="24"/>
          <w:lang w:val="en-US"/>
        </w:rPr>
        <w:t>Milson</w:t>
      </w:r>
      <w:r w:rsidRPr="004A34B0">
        <w:rPr>
          <w:rFonts w:cs="Times New Roman"/>
          <w:b/>
          <w:w w:val="105"/>
          <w:sz w:val="18"/>
          <w:szCs w:val="24"/>
        </w:rPr>
        <w:t xml:space="preserve"> &amp; </w:t>
      </w:r>
      <w:r w:rsidRPr="004A34B0">
        <w:rPr>
          <w:rFonts w:cs="Times New Roman"/>
          <w:b/>
          <w:w w:val="105"/>
          <w:sz w:val="18"/>
          <w:szCs w:val="24"/>
          <w:lang w:val="en-US"/>
        </w:rPr>
        <w:t>Rigby</w:t>
      </w:r>
      <w:r w:rsidRPr="004A34B0">
        <w:rPr>
          <w:rFonts w:cs="Times New Roman"/>
          <w:b/>
          <w:w w:val="105"/>
          <w:sz w:val="18"/>
          <w:szCs w:val="24"/>
        </w:rPr>
        <w:t xml:space="preserve">, 2004; </w:t>
      </w:r>
      <w:proofErr w:type="spellStart"/>
      <w:r w:rsidRPr="004A34B0">
        <w:rPr>
          <w:rFonts w:cs="Times New Roman"/>
          <w:b/>
          <w:w w:val="105"/>
          <w:sz w:val="18"/>
          <w:szCs w:val="24"/>
          <w:lang w:val="en-US"/>
        </w:rPr>
        <w:t>Prothero</w:t>
      </w:r>
      <w:proofErr w:type="spellEnd"/>
      <w:r w:rsidRPr="004A34B0">
        <w:rPr>
          <w:rFonts w:cs="Times New Roman"/>
          <w:b/>
          <w:w w:val="105"/>
          <w:sz w:val="18"/>
          <w:szCs w:val="24"/>
        </w:rPr>
        <w:t xml:space="preserve">, 2004; </w:t>
      </w:r>
      <w:r w:rsidRPr="004A34B0">
        <w:rPr>
          <w:rFonts w:cs="Times New Roman"/>
          <w:b/>
          <w:w w:val="105"/>
          <w:sz w:val="18"/>
          <w:szCs w:val="24"/>
          <w:lang w:val="en-US"/>
        </w:rPr>
        <w:t>Jones</w:t>
      </w:r>
      <w:r w:rsidRPr="004A34B0">
        <w:rPr>
          <w:rFonts w:cs="Times New Roman"/>
          <w:b/>
          <w:w w:val="105"/>
          <w:sz w:val="18"/>
          <w:szCs w:val="24"/>
        </w:rPr>
        <w:t>, 2006</w:t>
      </w:r>
      <w:r w:rsidRPr="00152BE7">
        <w:rPr>
          <w:rFonts w:cs="Times New Roman"/>
          <w:b/>
          <w:w w:val="105"/>
          <w:sz w:val="18"/>
          <w:szCs w:val="24"/>
        </w:rPr>
        <w:t>;</w:t>
      </w:r>
      <w:r w:rsidRPr="004A34B0">
        <w:rPr>
          <w:rFonts w:cs="Times New Roman"/>
          <w:b/>
          <w:w w:val="105"/>
          <w:sz w:val="18"/>
          <w:szCs w:val="24"/>
        </w:rPr>
        <w:t xml:space="preserve"> </w:t>
      </w:r>
      <w:r w:rsidRPr="004A34B0">
        <w:rPr>
          <w:rFonts w:cs="Times New Roman"/>
          <w:b/>
          <w:w w:val="105"/>
          <w:sz w:val="18"/>
          <w:szCs w:val="24"/>
          <w:lang w:val="en-US"/>
        </w:rPr>
        <w:t>Black</w:t>
      </w:r>
      <w:r w:rsidRPr="004A34B0">
        <w:rPr>
          <w:rFonts w:cs="Times New Roman"/>
          <w:b/>
          <w:w w:val="105"/>
          <w:sz w:val="18"/>
          <w:szCs w:val="24"/>
        </w:rPr>
        <w:t xml:space="preserve">, 1988; </w:t>
      </w:r>
      <w:proofErr w:type="spellStart"/>
      <w:r w:rsidRPr="004A34B0">
        <w:rPr>
          <w:rFonts w:cs="Times New Roman"/>
          <w:b/>
          <w:w w:val="105"/>
          <w:sz w:val="18"/>
          <w:szCs w:val="24"/>
          <w:lang w:val="en-US"/>
        </w:rPr>
        <w:t>Chavan</w:t>
      </w:r>
      <w:proofErr w:type="spellEnd"/>
      <w:r w:rsidRPr="004A34B0">
        <w:rPr>
          <w:rFonts w:cs="Times New Roman"/>
          <w:b/>
          <w:w w:val="105"/>
          <w:sz w:val="18"/>
          <w:szCs w:val="24"/>
        </w:rPr>
        <w:t xml:space="preserve"> &amp; </w:t>
      </w:r>
      <w:proofErr w:type="spellStart"/>
      <w:r w:rsidRPr="004A34B0">
        <w:rPr>
          <w:rFonts w:cs="Times New Roman"/>
          <w:b/>
          <w:w w:val="105"/>
          <w:sz w:val="18"/>
          <w:szCs w:val="24"/>
          <w:lang w:val="en-US"/>
        </w:rPr>
        <w:t>Cailleux</w:t>
      </w:r>
      <w:proofErr w:type="spellEnd"/>
      <w:r w:rsidRPr="004A34B0">
        <w:rPr>
          <w:rFonts w:cs="Times New Roman"/>
          <w:b/>
          <w:w w:val="105"/>
          <w:sz w:val="18"/>
          <w:szCs w:val="24"/>
        </w:rPr>
        <w:t>, 1977)</w:t>
      </w:r>
    </w:p>
    <w:p w:rsidR="0058745F" w:rsidRPr="00645A8D" w:rsidRDefault="0058745F">
      <w:pPr>
        <w:rPr>
          <w:lang w:val="en-GB"/>
        </w:rPr>
      </w:pPr>
    </w:p>
    <w:sectPr w:rsidR="0058745F" w:rsidRPr="00645A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49B5"/>
    <w:multiLevelType w:val="hybridMultilevel"/>
    <w:tmpl w:val="CC3A84F4"/>
    <w:lvl w:ilvl="0" w:tplc="0408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D84E00"/>
    <w:multiLevelType w:val="hybridMultilevel"/>
    <w:tmpl w:val="19706208"/>
    <w:lvl w:ilvl="0" w:tplc="0408000F">
      <w:start w:val="1"/>
      <w:numFmt w:val="decimal"/>
      <w:lvlText w:val="%1."/>
      <w:lvlJc w:val="left"/>
      <w:pPr>
        <w:ind w:left="725" w:hanging="360"/>
      </w:pPr>
    </w:lvl>
    <w:lvl w:ilvl="1" w:tplc="04080019" w:tentative="1">
      <w:start w:val="1"/>
      <w:numFmt w:val="lowerLetter"/>
      <w:lvlText w:val="%2."/>
      <w:lvlJc w:val="left"/>
      <w:pPr>
        <w:ind w:left="1445" w:hanging="360"/>
      </w:pPr>
    </w:lvl>
    <w:lvl w:ilvl="2" w:tplc="0408001B" w:tentative="1">
      <w:start w:val="1"/>
      <w:numFmt w:val="lowerRoman"/>
      <w:lvlText w:val="%3."/>
      <w:lvlJc w:val="right"/>
      <w:pPr>
        <w:ind w:left="2165" w:hanging="180"/>
      </w:pPr>
    </w:lvl>
    <w:lvl w:ilvl="3" w:tplc="0408000F" w:tentative="1">
      <w:start w:val="1"/>
      <w:numFmt w:val="decimal"/>
      <w:lvlText w:val="%4."/>
      <w:lvlJc w:val="left"/>
      <w:pPr>
        <w:ind w:left="2885" w:hanging="360"/>
      </w:pPr>
    </w:lvl>
    <w:lvl w:ilvl="4" w:tplc="04080019" w:tentative="1">
      <w:start w:val="1"/>
      <w:numFmt w:val="lowerLetter"/>
      <w:lvlText w:val="%5."/>
      <w:lvlJc w:val="left"/>
      <w:pPr>
        <w:ind w:left="3605" w:hanging="360"/>
      </w:pPr>
    </w:lvl>
    <w:lvl w:ilvl="5" w:tplc="0408001B" w:tentative="1">
      <w:start w:val="1"/>
      <w:numFmt w:val="lowerRoman"/>
      <w:lvlText w:val="%6."/>
      <w:lvlJc w:val="right"/>
      <w:pPr>
        <w:ind w:left="4325" w:hanging="180"/>
      </w:pPr>
    </w:lvl>
    <w:lvl w:ilvl="6" w:tplc="0408000F" w:tentative="1">
      <w:start w:val="1"/>
      <w:numFmt w:val="decimal"/>
      <w:lvlText w:val="%7."/>
      <w:lvlJc w:val="left"/>
      <w:pPr>
        <w:ind w:left="5045" w:hanging="360"/>
      </w:pPr>
    </w:lvl>
    <w:lvl w:ilvl="7" w:tplc="04080019" w:tentative="1">
      <w:start w:val="1"/>
      <w:numFmt w:val="lowerLetter"/>
      <w:lvlText w:val="%8."/>
      <w:lvlJc w:val="left"/>
      <w:pPr>
        <w:ind w:left="5765" w:hanging="360"/>
      </w:pPr>
    </w:lvl>
    <w:lvl w:ilvl="8" w:tplc="0408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8D"/>
    <w:rsid w:val="003D4FF2"/>
    <w:rsid w:val="0058745F"/>
    <w:rsid w:val="00645A8D"/>
    <w:rsid w:val="00B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45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45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1</cp:revision>
  <dcterms:created xsi:type="dcterms:W3CDTF">2020-12-16T19:12:00Z</dcterms:created>
  <dcterms:modified xsi:type="dcterms:W3CDTF">2020-12-16T19:12:00Z</dcterms:modified>
</cp:coreProperties>
</file>