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EC00" w14:textId="77777777" w:rsidR="00BF1B2E" w:rsidRPr="00AC1720" w:rsidRDefault="00BF1B2E" w:rsidP="00BF1B2E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14E2FA7" wp14:editId="7F86DF7F">
            <wp:extent cx="1603375" cy="6032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68967" w14:textId="77777777" w:rsidR="00BF1B2E" w:rsidRPr="00AC1720" w:rsidRDefault="00BF1B2E" w:rsidP="00BF1B2E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0" w:name="_Hlk94269589"/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ΠΑΝΕΠΙΣΤΗΜΙΟ ΠΑΤΡΩΝ</w:t>
      </w:r>
    </w:p>
    <w:p w14:paraId="5EA2003E" w14:textId="77777777" w:rsidR="00BF1B2E" w:rsidRPr="00AC1720" w:rsidRDefault="00BF1B2E" w:rsidP="00BF1B2E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ΠΡΟΓΡΑΜΜΑ ΠΡΟΠΤΥΧΙΑΚΩΝ ΣΠΟΥΔΩΝ</w:t>
      </w:r>
    </w:p>
    <w:p w14:paraId="07F043D6" w14:textId="78EF3166" w:rsidR="00BF1B2E" w:rsidRPr="00AC1720" w:rsidRDefault="00BF1B2E" w:rsidP="00BF1B2E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ΤΜΗΜΑ ΦΙΛ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ΟΣΟΦΙΑΣ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27671F24" w14:textId="32F23D42" w:rsidR="00BF1B2E" w:rsidRPr="00AC1720" w:rsidRDefault="00BF1B2E" w:rsidP="00BF1B2E">
      <w:pPr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ΠΛΑΤΩΝ (</w:t>
      </w:r>
      <w:r w:rsidRPr="00BF1B2E">
        <w:rPr>
          <w:rFonts w:ascii="Times New Roman" w:hAnsi="Times New Roman" w:cs="Times New Roman"/>
          <w:kern w:val="0"/>
          <w:sz w:val="20"/>
          <w:szCs w:val="20"/>
          <w14:ligatures w14:val="none"/>
        </w:rPr>
        <w:t>PHS_2.1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  <w:r w:rsidRPr="00BF1B2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</w:p>
    <w:p w14:paraId="58212E94" w14:textId="77777777" w:rsidR="00BF1B2E" w:rsidRPr="00AC1720" w:rsidRDefault="00BF1B2E" w:rsidP="00BF1B2E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Εξάμηνο: Β΄ (εαρινό, υποχρεωτικό μάθημα) </w:t>
      </w:r>
    </w:p>
    <w:bookmarkEnd w:id="0"/>
    <w:p w14:paraId="0C04C09B" w14:textId="77777777" w:rsidR="00BF1B2E" w:rsidRPr="00AC1720" w:rsidRDefault="00BF1B2E" w:rsidP="00BF1B2E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Ακαδημαϊκό έτος: 202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4</w:t>
      </w: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-202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5</w:t>
      </w:r>
    </w:p>
    <w:p w14:paraId="2D5DAFCF" w14:textId="34BD08CB" w:rsidR="00BF1B2E" w:rsidRPr="00AC1720" w:rsidRDefault="00BF1B2E" w:rsidP="00BF1B2E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bookmarkStart w:id="1" w:name="_Hlk94269636"/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Εξεταστική περίοδος: 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Ιουνίου</w:t>
      </w:r>
    </w:p>
    <w:bookmarkEnd w:id="1"/>
    <w:p w14:paraId="7E2E6632" w14:textId="77777777" w:rsidR="00BF1B2E" w:rsidRPr="00AC1720" w:rsidRDefault="00BF1B2E" w:rsidP="00BF1B2E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Διδάσκουσα: Βασιλική </w:t>
      </w:r>
      <w:proofErr w:type="spellStart"/>
      <w:r w:rsidRPr="00AC1720">
        <w:rPr>
          <w:rFonts w:ascii="Times New Roman" w:hAnsi="Times New Roman" w:cs="Times New Roman"/>
          <w:kern w:val="0"/>
          <w:sz w:val="20"/>
          <w:szCs w:val="20"/>
          <w14:ligatures w14:val="none"/>
        </w:rPr>
        <w:t>Κουσουλίνη</w:t>
      </w:r>
      <w:proofErr w:type="spellEnd"/>
    </w:p>
    <w:p w14:paraId="55138FBD" w14:textId="77777777" w:rsidR="00BF1B2E" w:rsidRPr="00AC1720" w:rsidRDefault="00BF1B2E" w:rsidP="00BF1B2E">
      <w:pPr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7E1E00" w14:textId="77777777" w:rsidR="00BF1B2E" w:rsidRPr="00AC1720" w:rsidRDefault="00BF1B2E" w:rsidP="00BF1B2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ΘΕΜΑΤΑ ΕΞΕΤΑΣΕΩΝ:</w:t>
      </w:r>
    </w:p>
    <w:p w14:paraId="0351C5C3" w14:textId="681279CD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Α.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Πλάτων, </w:t>
      </w:r>
      <w:r w:rsidRPr="00BF1B2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Ευθύφρων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12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b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-12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c</w:t>
      </w: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49CBDDC8" w14:textId="77777777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Σωκράτης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δοκεῖ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μοι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εἶναι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“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ἔνθα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αἰδώς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”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πολλοὶ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γάρ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μοι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δοκοῦσι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νόσους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πενίας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ἄλλα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πολλὰ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τοιαῦτα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δεδιότες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δεδιέναι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μέν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αἰδεῖσθαι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δὲ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μηδὲν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ταῦτα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ἃ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δεδίασιν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·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σοὶ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δοκεῖ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;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4B379542" w14:textId="37BF1EC6" w:rsidR="00BF1B2E" w:rsidRP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Εὐθύφρω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πάνυ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γε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CDA0E4F" w14:textId="77777777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Σωκράτης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ἀλλ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᾽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γε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αἰδὼς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ἔνθα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εἶναι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·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ἐπεὶ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ἔστιν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ὅστις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αἰδούμενός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τι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πρᾶγμα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αἰσχυνόμενος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πεφόβηταί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12c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τε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δέδοικεν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ἅμα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δόξαν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πονηρίας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;</w:t>
      </w:r>
    </w:p>
    <w:p w14:paraId="276DCFF4" w14:textId="1CFDF0F0" w:rsidR="00BF1B2E" w:rsidRP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Εὐθύφρων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δέδοικε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μὲν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οὖν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D4F8BFF" w14:textId="0CB456EB" w:rsidR="00BF1B2E" w:rsidRP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Σωκράτης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οὐκ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ἄρ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᾽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ὀρθῶς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ἔχει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λέγειν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·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γὰρ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ἔνθα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αἰδώς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”,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ἀλλ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᾽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μὲν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αἰδὼς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ἔνθα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μέντοι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γε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πανταχοῦ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αἰδώς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·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ἐπὶ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πλέον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γὰρ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οἶμαι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αἰδοῦς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μόριον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γὰρ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αἰδὼς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δέους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ὥσπερ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ἀριθμοῦ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περιττόν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ὥστε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οὐχ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ἵναπερ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ἀριθμὸς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ἔνθα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περιττόν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ἵνα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δὲ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περιττὸν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ἔνθα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καὶ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ἀριθμός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ἕπῃ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γάρ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που</w:t>
      </w:r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νῦν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γε</w:t>
      </w:r>
      <w:proofErr w:type="spellEnd"/>
      <w:r w:rsidRPr="00BF1B2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;</w:t>
      </w:r>
    </w:p>
    <w:p w14:paraId="78547F21" w14:textId="2940281C" w:rsidR="00BF1B2E" w:rsidRPr="00AC1720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Ερωτήσεις:</w:t>
      </w:r>
    </w:p>
    <w:p w14:paraId="5C9DFEA3" w14:textId="1B67EE54" w:rsidR="00BF1B2E" w:rsidRPr="00AC1720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Να μεταφράσετε το κείμενο.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/10)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43E918D" w14:textId="725FA077" w:rsidR="00BF1B2E" w:rsidRPr="00AC1720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</w:t>
      </w:r>
      <w:r w:rsidRPr="00AC1720">
        <w:t xml:space="preserve"> 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Ποιο είναι το πρόσωπο που μιλάει και σε ποιον απευθύνεται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(1/10)</w:t>
      </w:r>
    </w:p>
    <w:p w14:paraId="5F629BFF" w14:textId="4FBEAE16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3.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Ποιο είναι το θέμα του διαλόγου; (1/10)</w:t>
      </w:r>
    </w:p>
    <w:p w14:paraId="40FA3211" w14:textId="0B2DB31D" w:rsidR="00BF1B2E" w:rsidRP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Σύμφωνα με τους </w:t>
      </w:r>
      <w:r w:rsid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ομιλητές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ε</w:t>
      </w:r>
      <w:r w:rsidRPr="00BF1B2E">
        <w:rPr>
          <w:rFonts w:ascii="Times New Roman" w:hAnsi="Times New Roman" w:cs="Times New Roman"/>
          <w:kern w:val="0"/>
          <w:sz w:val="24"/>
          <w:szCs w:val="24"/>
          <w14:ligatures w14:val="none"/>
        </w:rPr>
        <w:t>ίχε η θρησκεία κάποιο συναισθηματικό μέρος;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(2/10)</w:t>
      </w:r>
    </w:p>
    <w:p w14:paraId="6507744E" w14:textId="6A9DFCB7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Β.</w:t>
      </w:r>
      <w:r w:rsidR="003A50E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Πλάτων</w:t>
      </w:r>
      <w:r w:rsidR="003A50E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, </w:t>
      </w:r>
      <w:r w:rsidR="003A50E3" w:rsidRPr="003A50E3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Συμπόσιο</w:t>
      </w:r>
      <w:r w:rsidR="003A50E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215</w:t>
      </w:r>
      <w:r w:rsidR="003A50E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b</w:t>
      </w:r>
      <w:r w:rsidRPr="00AC1720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539F3E25" w14:textId="62353B40" w:rsidR="003A50E3" w:rsidRDefault="003A50E3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Σωκράτη δ᾽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ἐγὼ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ἐπαινεῖν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ὦ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ἄνδρες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οὕτως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ἐπιχειρήσω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δι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᾽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εἰκόνων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οὗτος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μὲν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οὖν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ἴσως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οἰήσεται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ἐπὶ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τὰ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γελοιότερα,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ἔσται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δ᾽ ἡ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εἰκὼν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τοῦ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ἀληθοῦς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ἕνεκα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οὐ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τοῦ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γελοίου.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φημὶ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γὰρ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δὴ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ὁμοιότατον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αὐτὸν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εἶναι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τοῖς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σιληνοῖς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τούτοις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τοῖς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[215b]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τοῖς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ἑρμογλυφείοις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καθημένοις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οὕστινας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ἐργάζονται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οἱ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δημιουργοὶ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σύριγγας ἢ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αὐλοὺς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ἔχοντας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οἳ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διχάδε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διοιχθέντες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φαίνονται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ἔνδοθεν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ἀγάλματα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ἔχοντες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θεῶν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καὶ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φημὶ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αὖ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ἐοικέναι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αὐτὸν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τῷ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σατύρῳ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τῷ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Μαρσύᾳ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86DF4F4" w14:textId="1B96D1EC" w:rsidR="003A50E3" w:rsidRPr="003A50E3" w:rsidRDefault="003A50E3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Του Σωκράτη, συμπότες μου, να πώς θα επιχειρήσω να πλέξω το εγκώμιο: με παρομοιώσεις. Λοιπόν, ίσως αυτός βέβαια νομίσει, για να τον διακωμωδήσω· όμως η παρομοίωση θα γίνει με σκοπό την προσέγγιση της αλήθειας, όχι τη διακωμώδηση. Ισχυρίζομαι δηλαδή ότι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νά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είναι όμοιος κι απαράλλαχτος μ᾽ ετούτους τους Σιληνούς [215b] που βλέπουμε στα εργαστήρια των γλυπτών, που τους φιλοτέχνησαν οι καλλιτέχνες καθισμένους, με σουραύλια ή φλογέρες στα χέρια· και που, αν τους ανοίξεις στα δυο, βλέπεις ότι στο εσωτερικό τους έχουν αγάλματα θεών. Ισχυρίζομαι μάλιστα ότι ετούτος είναι όμοιος με τον σάτυρο, τον </w:t>
      </w:r>
      <w:proofErr w:type="spellStart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Μαρσύα</w:t>
      </w:r>
      <w:proofErr w:type="spellEnd"/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A05B90A" w14:textId="50262C73" w:rsidR="00BF1B2E" w:rsidRPr="00AC1720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Ποιος είναι ο ομιλητής; Για ποιον μιλάει και ποιο σχήμα λόγου χρησιμοποιεί; (2/10)</w:t>
      </w:r>
      <w:r w:rsidRPr="00AC17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761A34FA" w14:textId="51EED17B" w:rsidR="00BF1B2E" w:rsidRPr="00433ED4" w:rsidRDefault="003A50E3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Γ</w:t>
      </w:r>
      <w:r w:rsidR="00BF1B2E" w:rsidRPr="00433ED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 Ερωτήσεις Κλειστού Τύπου (Σωστό ή Λάθος):</w:t>
      </w:r>
      <w:r w:rsidR="00BF1B2E"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BF1B2E"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/10)</w:t>
      </w:r>
    </w:p>
    <w:p w14:paraId="666F4285" w14:textId="5062F9E5" w:rsidR="00BF1B2E" w:rsidRPr="00433ED4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3ED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Ο Πλάτωνας αναφέρει στον </w:t>
      </w:r>
      <w:r w:rsidR="003A50E3" w:rsidRPr="003A50E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Φαίδωνα</w:t>
      </w:r>
      <w:r w:rsid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ότι ήταν μπροστά στον θάνατο του Σωκράτη και αυτή αποτελεί μια από τις λίγες αξιόπιστες μαρτυρίες για τον βίο του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557DF87" w14:textId="77777777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3E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p w14:paraId="27271782" w14:textId="2EDEC697" w:rsidR="00BF1B2E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E418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Ο Πλάτωνας αναμείχθηκε στα πολιτικά πράγματα και συνεργάστηκε με το καθεστώς των Τριάκοντα.</w:t>
      </w:r>
    </w:p>
    <w:p w14:paraId="36C04E8F" w14:textId="77777777" w:rsidR="003A50E3" w:rsidRDefault="00BF1B2E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94240311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bookmarkEnd w:id="2"/>
    <w:p w14:paraId="50A522F4" w14:textId="77777777" w:rsidR="003A50E3" w:rsidRDefault="003A50E3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50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3.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Όλα τα έργα που αποδίδονται στον Πλάτωνα θεωρούνται γνήσια.</w:t>
      </w:r>
    </w:p>
    <w:p w14:paraId="5DD48CC7" w14:textId="04BF36B1" w:rsidR="00472CE7" w:rsidRDefault="00472CE7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p w14:paraId="21BDAB6C" w14:textId="1DB6A7A6" w:rsidR="00BF1B2E" w:rsidRDefault="003A50E3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A50E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>Η ταξινόμηση ανάγεται σχεδόν στην αρχή της χριστιανικής εποχής. Οι κατοπινοί συγγραφείς την αποδίδουν σε κάποιον Θράσυλλο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3A50E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1B2E" w:rsidRPr="007E418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E3B8968" w14:textId="77777777" w:rsidR="00472CE7" w:rsidRDefault="00472CE7" w:rsidP="00472CE7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Σ ή Λ;</w:t>
      </w:r>
    </w:p>
    <w:p w14:paraId="7A94D6D0" w14:textId="77777777" w:rsidR="00472CE7" w:rsidRPr="00433ED4" w:rsidRDefault="00472CE7" w:rsidP="00BF1B2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1E6E87" w14:textId="77777777" w:rsidR="00121D22" w:rsidRDefault="00121D22"/>
    <w:sectPr w:rsidR="00121D22" w:rsidSect="00BF1B2E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79D4" w14:textId="77777777" w:rsidR="00DD4153" w:rsidRDefault="00DD4153">
      <w:pPr>
        <w:spacing w:after="0" w:line="240" w:lineRule="auto"/>
      </w:pPr>
      <w:r>
        <w:separator/>
      </w:r>
    </w:p>
  </w:endnote>
  <w:endnote w:type="continuationSeparator" w:id="0">
    <w:p w14:paraId="5B752851" w14:textId="77777777" w:rsidR="00DD4153" w:rsidRDefault="00DD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668441"/>
      <w:docPartObj>
        <w:docPartGallery w:val="Page Numbers (Bottom of Page)"/>
        <w:docPartUnique/>
      </w:docPartObj>
    </w:sdtPr>
    <w:sdtEndPr/>
    <w:sdtContent>
      <w:p w14:paraId="7439166D" w14:textId="77777777" w:rsidR="00D23186" w:rsidRDefault="00DD41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E4736" w14:textId="77777777" w:rsidR="00D23186" w:rsidRDefault="00D231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E246" w14:textId="77777777" w:rsidR="00DD4153" w:rsidRDefault="00DD4153">
      <w:pPr>
        <w:spacing w:after="0" w:line="240" w:lineRule="auto"/>
      </w:pPr>
      <w:r>
        <w:separator/>
      </w:r>
    </w:p>
  </w:footnote>
  <w:footnote w:type="continuationSeparator" w:id="0">
    <w:p w14:paraId="56506605" w14:textId="77777777" w:rsidR="00DD4153" w:rsidRDefault="00DD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2E"/>
    <w:rsid w:val="00121D22"/>
    <w:rsid w:val="002F1907"/>
    <w:rsid w:val="00342630"/>
    <w:rsid w:val="003A50E3"/>
    <w:rsid w:val="00472CE7"/>
    <w:rsid w:val="0079244C"/>
    <w:rsid w:val="00796603"/>
    <w:rsid w:val="007A545A"/>
    <w:rsid w:val="009A075C"/>
    <w:rsid w:val="00BB2946"/>
    <w:rsid w:val="00BF1B2E"/>
    <w:rsid w:val="00D23186"/>
    <w:rsid w:val="00DD4153"/>
    <w:rsid w:val="00DF1F02"/>
    <w:rsid w:val="00E20E4C"/>
    <w:rsid w:val="00E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AB6F0"/>
  <w15:chartTrackingRefBased/>
  <w15:docId w15:val="{EDA6605E-59C1-40F3-BDCF-2DBD6177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CE7"/>
  </w:style>
  <w:style w:type="paragraph" w:styleId="1">
    <w:name w:val="heading 1"/>
    <w:basedOn w:val="a"/>
    <w:next w:val="a"/>
    <w:link w:val="1Char"/>
    <w:uiPriority w:val="9"/>
    <w:qFormat/>
    <w:rsid w:val="00BF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1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1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1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F1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F1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F1B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F1B2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F1B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F1B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F1B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F1B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F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F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F1B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1B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1B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1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F1B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F1B2E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BF1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BF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Kousoulini</dc:creator>
  <cp:keywords/>
  <dc:description/>
  <cp:lastModifiedBy>Vasiliki Kousoulini</cp:lastModifiedBy>
  <cp:revision>2</cp:revision>
  <dcterms:created xsi:type="dcterms:W3CDTF">2025-04-02T05:14:00Z</dcterms:created>
  <dcterms:modified xsi:type="dcterms:W3CDTF">2025-04-02T05:14:00Z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0e1837f8-cd43-4736-be6c-22c30412397d</vt:lpwstr>
  </property>
</Properties>
</file>