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23046" w14:textId="55D238B2" w:rsidR="00D95583" w:rsidRDefault="002E488C">
      <w:r>
        <w:t xml:space="preserve">Ερωτήσεις </w:t>
      </w:r>
      <w:proofErr w:type="spellStart"/>
      <w:r>
        <w:t>αυτοαξιολόγησης</w:t>
      </w:r>
      <w:proofErr w:type="spellEnd"/>
    </w:p>
    <w:p w14:paraId="7CD5DC1A" w14:textId="1C2A35EC" w:rsidR="002E488C" w:rsidRDefault="002E488C">
      <w:r>
        <w:t>Μάθημα Αισθητική</w:t>
      </w:r>
    </w:p>
    <w:p w14:paraId="1A6358A8" w14:textId="704CE82A" w:rsidR="002E488C" w:rsidRDefault="002E488C"/>
    <w:p w14:paraId="517389DE" w14:textId="415ED5AF" w:rsidR="002E488C" w:rsidRDefault="002E488C" w:rsidP="002E488C">
      <w:pPr>
        <w:pStyle w:val="a3"/>
        <w:numPr>
          <w:ilvl w:val="0"/>
          <w:numId w:val="1"/>
        </w:numPr>
      </w:pPr>
      <w:r>
        <w:t>Ποια είναι η θέση του Χιουμ στο ερώτημα ‘υπάρχει μέτρο του γούστου;</w:t>
      </w:r>
      <w:r w:rsidR="00AE5F44">
        <w:t>’</w:t>
      </w:r>
    </w:p>
    <w:p w14:paraId="6E387D07" w14:textId="5A046AEA" w:rsidR="00AE5F44" w:rsidRDefault="00AE5F44" w:rsidP="002E488C">
      <w:pPr>
        <w:pStyle w:val="a3"/>
        <w:numPr>
          <w:ilvl w:val="0"/>
          <w:numId w:val="1"/>
        </w:numPr>
      </w:pPr>
      <w:r>
        <w:t>Ποια είναι η σχέση ανάμεσα στο σωματικό και πνευματικό γούστο, κατά τον Χιουμ;</w:t>
      </w:r>
    </w:p>
    <w:p w14:paraId="76867F34" w14:textId="32C306C0" w:rsidR="00AE5F44" w:rsidRDefault="00AE5F44" w:rsidP="002E488C">
      <w:pPr>
        <w:pStyle w:val="a3"/>
        <w:numPr>
          <w:ilvl w:val="0"/>
          <w:numId w:val="1"/>
        </w:numPr>
      </w:pPr>
      <w:r>
        <w:t>Πώς αντιμετωπίζει ο Χιουμ απόψεις οι οποίες θεωρούν ότι το γούστο είναι ατομικό;</w:t>
      </w:r>
    </w:p>
    <w:p w14:paraId="7EE6CF4F" w14:textId="5ACA16CD" w:rsidR="00AE5F44" w:rsidRDefault="00AE5F44" w:rsidP="002E488C">
      <w:pPr>
        <w:pStyle w:val="a3"/>
        <w:numPr>
          <w:ilvl w:val="0"/>
          <w:numId w:val="1"/>
        </w:numPr>
      </w:pPr>
      <w:r>
        <w:t xml:space="preserve">Πώς </w:t>
      </w:r>
      <w:r w:rsidR="004030FB">
        <w:t>κατανοεί ο Χιουμ τον λεγόμενο ‘κοινό νου’;</w:t>
      </w:r>
    </w:p>
    <w:p w14:paraId="15D98F7E" w14:textId="632C6793" w:rsidR="004030FB" w:rsidRDefault="004030FB" w:rsidP="002E488C">
      <w:pPr>
        <w:pStyle w:val="a3"/>
        <w:numPr>
          <w:ilvl w:val="0"/>
          <w:numId w:val="1"/>
        </w:numPr>
      </w:pPr>
      <w:r>
        <w:t xml:space="preserve">Τι σημαίνει, κατά τον </w:t>
      </w:r>
      <w:proofErr w:type="spellStart"/>
      <w:r>
        <w:t>Κάντ</w:t>
      </w:r>
      <w:proofErr w:type="spellEnd"/>
      <w:r>
        <w:t xml:space="preserve"> ότι η καλαισθητική κρίση αφορά μόνο στο υποκείμενο;</w:t>
      </w:r>
    </w:p>
    <w:p w14:paraId="398E6232" w14:textId="1B0C70C0" w:rsidR="004030FB" w:rsidRDefault="004030FB" w:rsidP="002E488C">
      <w:pPr>
        <w:pStyle w:val="a3"/>
        <w:numPr>
          <w:ilvl w:val="0"/>
          <w:numId w:val="1"/>
        </w:numPr>
      </w:pPr>
      <w:r>
        <w:t xml:space="preserve">Ποια είναι τα βασικά χαρακτηριστικά της καλαισθητικής κρίσης, κατά τον </w:t>
      </w:r>
      <w:proofErr w:type="spellStart"/>
      <w:r>
        <w:t>Κάντ</w:t>
      </w:r>
      <w:proofErr w:type="spellEnd"/>
      <w:r>
        <w:t>;</w:t>
      </w:r>
    </w:p>
    <w:p w14:paraId="474E281A" w14:textId="43559C48" w:rsidR="004030FB" w:rsidRDefault="004030FB" w:rsidP="002E488C">
      <w:pPr>
        <w:pStyle w:val="a3"/>
        <w:numPr>
          <w:ilvl w:val="0"/>
          <w:numId w:val="1"/>
        </w:numPr>
      </w:pPr>
      <w:r>
        <w:t>Ποια είναι τα χαρακτηριστικά του λεγόμενου ‘ελεύθερου παιχνιδιού’ μεταξύ φαντασία και διάνοιας; Τι ακριβώς συμβαίνει στην εν λόγω κατάσταση του υποκειμένου;</w:t>
      </w:r>
    </w:p>
    <w:p w14:paraId="46595E4E" w14:textId="1B30CFD9" w:rsidR="004030FB" w:rsidRDefault="004030FB" w:rsidP="002E488C">
      <w:pPr>
        <w:pStyle w:val="a3"/>
        <w:numPr>
          <w:ilvl w:val="0"/>
          <w:numId w:val="1"/>
        </w:numPr>
      </w:pPr>
      <w:r>
        <w:t xml:space="preserve">Πώς εντέλει απαντά ο </w:t>
      </w:r>
      <w:proofErr w:type="spellStart"/>
      <w:r>
        <w:t>Κάντ</w:t>
      </w:r>
      <w:proofErr w:type="spellEnd"/>
      <w:r>
        <w:t xml:space="preserve"> στο ερώτημα κλειδί της καλαισθητικής κρίσης και γιατί;</w:t>
      </w:r>
    </w:p>
    <w:p w14:paraId="3AA28383" w14:textId="2AD9A57C" w:rsidR="004030FB" w:rsidRDefault="004030FB" w:rsidP="002E488C">
      <w:pPr>
        <w:pStyle w:val="a3"/>
        <w:numPr>
          <w:ilvl w:val="0"/>
          <w:numId w:val="1"/>
        </w:numPr>
      </w:pPr>
      <w:r>
        <w:t>Τι σημαίνει μορφική σκοπιμότητα κατά την καλαισθητική κρίση;</w:t>
      </w:r>
    </w:p>
    <w:p w14:paraId="7AAE56D1" w14:textId="132752A6" w:rsidR="004030FB" w:rsidRDefault="004030FB" w:rsidP="002E488C">
      <w:pPr>
        <w:pStyle w:val="a3"/>
        <w:numPr>
          <w:ilvl w:val="0"/>
          <w:numId w:val="1"/>
        </w:numPr>
      </w:pPr>
      <w:r>
        <w:t>Ποια είναι η σημασία της καθολικότητας κατά την καλαισθητική κρίση;</w:t>
      </w:r>
    </w:p>
    <w:p w14:paraId="669A5D7B" w14:textId="5372376F" w:rsidR="004030FB" w:rsidRDefault="004030FB" w:rsidP="002E488C">
      <w:pPr>
        <w:pStyle w:val="a3"/>
        <w:numPr>
          <w:ilvl w:val="0"/>
          <w:numId w:val="1"/>
        </w:numPr>
      </w:pPr>
      <w:r>
        <w:t>Πώς είναι δυνατή η καθολικότητα της καλαισθητικής κρίσης;</w:t>
      </w:r>
    </w:p>
    <w:p w14:paraId="5FC58C5E" w14:textId="757026B2" w:rsidR="004030FB" w:rsidRDefault="004030FB" w:rsidP="002E488C">
      <w:pPr>
        <w:pStyle w:val="a3"/>
        <w:numPr>
          <w:ilvl w:val="0"/>
          <w:numId w:val="1"/>
        </w:numPr>
      </w:pPr>
      <w:r>
        <w:t>Ποια είναι η σχέση ανάμεσα στην καλαισθητική κρίση του ωραίου και του υψηλού;</w:t>
      </w:r>
    </w:p>
    <w:p w14:paraId="6A89698E" w14:textId="4B27639A" w:rsidR="004030FB" w:rsidRDefault="004030FB" w:rsidP="002E488C">
      <w:pPr>
        <w:pStyle w:val="a3"/>
        <w:numPr>
          <w:ilvl w:val="0"/>
          <w:numId w:val="1"/>
        </w:numPr>
      </w:pPr>
      <w:r>
        <w:t xml:space="preserve">Πώς σχετίζονται οι έννοιες του ‘κοινού νου’ και της ‘κοινής αίσθησης’ του Χιουμ και του </w:t>
      </w:r>
      <w:proofErr w:type="spellStart"/>
      <w:r>
        <w:t>Κάντ</w:t>
      </w:r>
      <w:proofErr w:type="spellEnd"/>
      <w:r>
        <w:t xml:space="preserve"> αντίστοιχα;</w:t>
      </w:r>
    </w:p>
    <w:p w14:paraId="4124D6EC" w14:textId="0B3B8939" w:rsidR="004030FB" w:rsidRDefault="004030FB" w:rsidP="002E488C">
      <w:pPr>
        <w:pStyle w:val="a3"/>
        <w:numPr>
          <w:ilvl w:val="0"/>
          <w:numId w:val="1"/>
        </w:numPr>
      </w:pPr>
      <w:r>
        <w:t xml:space="preserve">Γιατί ο </w:t>
      </w:r>
      <w:proofErr w:type="spellStart"/>
      <w:r>
        <w:t>Σίλλερ</w:t>
      </w:r>
      <w:proofErr w:type="spellEnd"/>
      <w:r>
        <w:t xml:space="preserve"> αναδεικνύει την ανάγκη της αισθητικής παιδείας του ανθρώπου;</w:t>
      </w:r>
    </w:p>
    <w:p w14:paraId="060C04AF" w14:textId="0AA27D8C" w:rsidR="004030FB" w:rsidRDefault="00984F5B" w:rsidP="002E488C">
      <w:pPr>
        <w:pStyle w:val="a3"/>
        <w:numPr>
          <w:ilvl w:val="0"/>
          <w:numId w:val="1"/>
        </w:numPr>
      </w:pPr>
      <w:r>
        <w:t xml:space="preserve">Πώς παράγει ο </w:t>
      </w:r>
      <w:proofErr w:type="spellStart"/>
      <w:r>
        <w:t>Σίλλερ</w:t>
      </w:r>
      <w:proofErr w:type="spellEnd"/>
      <w:r>
        <w:t xml:space="preserve"> από την ανθρώπινη φύση </w:t>
      </w:r>
      <w:proofErr w:type="spellStart"/>
      <w:r>
        <w:t>καθ’εαυτήν</w:t>
      </w:r>
      <w:proofErr w:type="spellEnd"/>
      <w:r>
        <w:t xml:space="preserve"> την δυνατότητα της αισθητικής καλλιέργειας στον άνθρωπο;</w:t>
      </w:r>
    </w:p>
    <w:p w14:paraId="16B71684" w14:textId="02207EB6" w:rsidR="00984F5B" w:rsidRDefault="00984F5B" w:rsidP="002E488C">
      <w:pPr>
        <w:pStyle w:val="a3"/>
        <w:numPr>
          <w:ilvl w:val="0"/>
          <w:numId w:val="1"/>
        </w:numPr>
      </w:pPr>
      <w:r>
        <w:t xml:space="preserve">Πώς εντέλει αποτιμάται κατά τον </w:t>
      </w:r>
      <w:proofErr w:type="spellStart"/>
      <w:r>
        <w:t>Σίλλερ</w:t>
      </w:r>
      <w:proofErr w:type="spellEnd"/>
      <w:r>
        <w:t xml:space="preserve"> η ομορφιά, α) στον ίδιο τον άνθρωπο, β) σε ένα έργο τέχνης ή στο ωραίο της φύσης;</w:t>
      </w:r>
    </w:p>
    <w:p w14:paraId="33A9C4EA" w14:textId="73F00515" w:rsidR="00984F5B" w:rsidRDefault="00984F5B" w:rsidP="002E488C">
      <w:pPr>
        <w:pStyle w:val="a3"/>
        <w:numPr>
          <w:ilvl w:val="0"/>
          <w:numId w:val="1"/>
        </w:numPr>
      </w:pPr>
      <w:r>
        <w:t xml:space="preserve">Ποια είναι τα χαρακτηριστικά της ορμής του παιχνιδιού κατά τον </w:t>
      </w:r>
      <w:proofErr w:type="spellStart"/>
      <w:r>
        <w:t>Σίλλερ</w:t>
      </w:r>
      <w:proofErr w:type="spellEnd"/>
      <w:r>
        <w:t xml:space="preserve">, και πώς σχετίζεται με το ελεύθερο παιχνίδι στην καλαισθητική κρίση του </w:t>
      </w:r>
      <w:proofErr w:type="spellStart"/>
      <w:r>
        <w:t>Κάντ</w:t>
      </w:r>
      <w:proofErr w:type="spellEnd"/>
      <w:r>
        <w:t>;</w:t>
      </w:r>
    </w:p>
    <w:p w14:paraId="59FFE5BF" w14:textId="3EEB49EE" w:rsidR="00984F5B" w:rsidRDefault="00984F5B" w:rsidP="002E488C">
      <w:pPr>
        <w:pStyle w:val="a3"/>
        <w:numPr>
          <w:ilvl w:val="0"/>
          <w:numId w:val="1"/>
        </w:numPr>
      </w:pPr>
      <w:r>
        <w:t xml:space="preserve">Τι σημαίνει ‘αισθητική κατάσταση’ του ανθρώπου, κατά τον </w:t>
      </w:r>
      <w:proofErr w:type="spellStart"/>
      <w:r>
        <w:t>Σίλλερ</w:t>
      </w:r>
      <w:proofErr w:type="spellEnd"/>
      <w:r>
        <w:t>;</w:t>
      </w:r>
    </w:p>
    <w:p w14:paraId="6380142A" w14:textId="7C2CC9D3" w:rsidR="00984F5B" w:rsidRDefault="00984F5B" w:rsidP="002E488C">
      <w:pPr>
        <w:pStyle w:val="a3"/>
        <w:numPr>
          <w:ilvl w:val="0"/>
          <w:numId w:val="1"/>
        </w:numPr>
      </w:pPr>
      <w:r>
        <w:t>Ποιες είναι και ποια είναι τα χαρακτηριστικά των πρωταρχικών αισθητικών δυνάμεων, στη φύση και τον άνθρωπο, κατά τον Νίτσε;</w:t>
      </w:r>
    </w:p>
    <w:p w14:paraId="5D47995D" w14:textId="74B06581" w:rsidR="00984F5B" w:rsidRDefault="00984F5B" w:rsidP="002E488C">
      <w:pPr>
        <w:pStyle w:val="a3"/>
        <w:numPr>
          <w:ilvl w:val="0"/>
          <w:numId w:val="1"/>
        </w:numPr>
      </w:pPr>
      <w:r>
        <w:t>Πώς εκδηλώνονται οι πρωταρχικές αισθητικές δυνάμεις στον καλλιτέχνη, κατά τον Νίτσε;</w:t>
      </w:r>
    </w:p>
    <w:p w14:paraId="2E32F4D5" w14:textId="7F7461E3" w:rsidR="00984F5B" w:rsidRDefault="00984F5B" w:rsidP="002E488C">
      <w:pPr>
        <w:pStyle w:val="a3"/>
        <w:numPr>
          <w:ilvl w:val="0"/>
          <w:numId w:val="1"/>
        </w:numPr>
      </w:pPr>
      <w:r>
        <w:t>Πώς εκφράζονται οι  αρχέγονες καλλιτεχνικές στην ποίηση και τη μουσική, κατά τον Νίτσε;</w:t>
      </w:r>
    </w:p>
    <w:p w14:paraId="2EDC2EC9" w14:textId="71FEE4A0" w:rsidR="00984F5B" w:rsidRDefault="00984F5B" w:rsidP="002E488C">
      <w:pPr>
        <w:pStyle w:val="a3"/>
        <w:numPr>
          <w:ilvl w:val="0"/>
          <w:numId w:val="1"/>
        </w:numPr>
      </w:pPr>
      <w:r>
        <w:t xml:space="preserve">Πώς μπορείτε να συσχετίσετε την αισθητική θεωρία του </w:t>
      </w:r>
      <w:proofErr w:type="spellStart"/>
      <w:r>
        <w:t>Σίλλερ</w:t>
      </w:r>
      <w:proofErr w:type="spellEnd"/>
      <w:r>
        <w:t xml:space="preserve"> και του Νίτσε;</w:t>
      </w:r>
    </w:p>
    <w:sectPr w:rsidR="00984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A56C8"/>
    <w:multiLevelType w:val="hybridMultilevel"/>
    <w:tmpl w:val="C8BEB4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8C"/>
    <w:rsid w:val="002E488C"/>
    <w:rsid w:val="004030FB"/>
    <w:rsid w:val="00984F5B"/>
    <w:rsid w:val="00AE5F44"/>
    <w:rsid w:val="00BE52DB"/>
    <w:rsid w:val="00ED3EFE"/>
    <w:rsid w:val="00E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198F"/>
  <w15:chartTrackingRefBased/>
  <w15:docId w15:val="{CA046D84-3349-4634-B5FE-4D58C0FA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Γουδέλη Κυριακή</dc:creator>
  <cp:keywords/>
  <dc:description/>
  <cp:lastModifiedBy>Γουδέλη Κυριακή</cp:lastModifiedBy>
  <cp:revision>2</cp:revision>
  <dcterms:created xsi:type="dcterms:W3CDTF">2021-12-16T15:26:00Z</dcterms:created>
  <dcterms:modified xsi:type="dcterms:W3CDTF">2021-12-16T15:26:00Z</dcterms:modified>
</cp:coreProperties>
</file>