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3D7A26ED" w14:textId="64DD629E" w:rsidR="00E74B63" w:rsidRPr="00086B73" w:rsidRDefault="00E74B63" w:rsidP="00E74B63">
      <w:pPr>
        <w:rPr>
          <w:rFonts w:eastAsia="Times New Roman" w:cs="Arial"/>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F303D7">
        <w:rPr>
          <w:rFonts w:eastAsia="Times New Roman" w:cs="Arial"/>
          <w:b/>
          <w:bCs/>
          <w:lang w:eastAsia="en-US" w:bidi="en-US"/>
        </w:rPr>
        <w:t>9</w:t>
      </w:r>
      <w:r w:rsidR="00463919">
        <w:rPr>
          <w:rFonts w:eastAsia="Times New Roman" w:cs="Arial"/>
          <w:b/>
          <w:bCs/>
          <w:lang w:eastAsia="en-US" w:bidi="en-US"/>
        </w:rPr>
        <w:t>: Επιστημονική γνώση: θεωρητική και πρακτική</w:t>
      </w:r>
    </w:p>
    <w:p w14:paraId="3D7A26EE" w14:textId="78D990C8"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719A216C" w14:textId="77777777" w:rsidR="00CD3022"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CD3022" w:rsidRPr="006418E8">
        <w:rPr>
          <w:rFonts w:asciiTheme="minorHAnsi" w:hAnsiTheme="minorHAnsi"/>
          <w:noProof/>
        </w:rPr>
        <w:t>1.</w:t>
      </w:r>
      <w:r w:rsidR="00CD3022">
        <w:rPr>
          <w:rFonts w:asciiTheme="minorHAnsi" w:hAnsiTheme="minorHAnsi"/>
          <w:noProof/>
          <w:sz w:val="24"/>
          <w:szCs w:val="24"/>
          <w:lang w:eastAsia="ja-JP" w:bidi="ar-SA"/>
        </w:rPr>
        <w:tab/>
      </w:r>
      <w:r w:rsidR="00CD3022" w:rsidRPr="006418E8">
        <w:rPr>
          <w:rFonts w:asciiTheme="minorHAnsi" w:hAnsiTheme="minorHAnsi"/>
          <w:noProof/>
        </w:rPr>
        <w:t>Σκοποί ενότητας</w:t>
      </w:r>
      <w:r w:rsidR="00CD3022">
        <w:rPr>
          <w:noProof/>
        </w:rPr>
        <w:tab/>
      </w:r>
      <w:r w:rsidR="00CD3022">
        <w:rPr>
          <w:noProof/>
        </w:rPr>
        <w:fldChar w:fldCharType="begin"/>
      </w:r>
      <w:r w:rsidR="00CD3022">
        <w:rPr>
          <w:noProof/>
        </w:rPr>
        <w:instrText xml:space="preserve"> PAGEREF _Toc303532074 \h </w:instrText>
      </w:r>
      <w:r w:rsidR="00CD3022">
        <w:rPr>
          <w:noProof/>
        </w:rPr>
      </w:r>
      <w:r w:rsidR="00CD3022">
        <w:rPr>
          <w:noProof/>
        </w:rPr>
        <w:fldChar w:fldCharType="separate"/>
      </w:r>
      <w:r w:rsidR="00CD3022">
        <w:rPr>
          <w:noProof/>
        </w:rPr>
        <w:t>2</w:t>
      </w:r>
      <w:r w:rsidR="00CD3022">
        <w:rPr>
          <w:noProof/>
        </w:rPr>
        <w:fldChar w:fldCharType="end"/>
      </w:r>
    </w:p>
    <w:p w14:paraId="41011B94" w14:textId="77777777" w:rsidR="00CD3022" w:rsidRDefault="00CD3022">
      <w:pPr>
        <w:pStyle w:val="TOC1"/>
        <w:tabs>
          <w:tab w:val="left" w:pos="423"/>
          <w:tab w:val="right" w:leader="dot" w:pos="9854"/>
        </w:tabs>
        <w:rPr>
          <w:rFonts w:asciiTheme="minorHAnsi" w:hAnsiTheme="minorHAnsi"/>
          <w:noProof/>
          <w:sz w:val="24"/>
          <w:szCs w:val="24"/>
          <w:lang w:eastAsia="ja-JP" w:bidi="ar-SA"/>
        </w:rPr>
      </w:pPr>
      <w:r w:rsidRPr="006418E8">
        <w:rPr>
          <w:iCs/>
          <w:noProof/>
        </w:rPr>
        <w:t>2.</w:t>
      </w:r>
      <w:r>
        <w:rPr>
          <w:rFonts w:asciiTheme="minorHAnsi" w:hAnsiTheme="minorHAnsi"/>
          <w:noProof/>
          <w:sz w:val="24"/>
          <w:szCs w:val="24"/>
          <w:lang w:eastAsia="ja-JP" w:bidi="ar-SA"/>
        </w:rPr>
        <w:tab/>
      </w:r>
      <w:r w:rsidRPr="006418E8">
        <w:rPr>
          <w:rFonts w:asciiTheme="minorHAnsi" w:hAnsiTheme="minorHAnsi"/>
          <w:iCs/>
          <w:noProof/>
        </w:rPr>
        <w:t>Γνώση του ότι και γνώση του διότι</w:t>
      </w:r>
      <w:r>
        <w:rPr>
          <w:noProof/>
        </w:rPr>
        <w:tab/>
      </w:r>
      <w:r>
        <w:rPr>
          <w:noProof/>
        </w:rPr>
        <w:fldChar w:fldCharType="begin"/>
      </w:r>
      <w:r>
        <w:rPr>
          <w:noProof/>
        </w:rPr>
        <w:instrText xml:space="preserve"> PAGEREF _Toc303532075 \h </w:instrText>
      </w:r>
      <w:r>
        <w:rPr>
          <w:noProof/>
        </w:rPr>
      </w:r>
      <w:r>
        <w:rPr>
          <w:noProof/>
        </w:rPr>
        <w:fldChar w:fldCharType="separate"/>
      </w:r>
      <w:r>
        <w:rPr>
          <w:noProof/>
        </w:rPr>
        <w:t>2</w:t>
      </w:r>
      <w:r>
        <w:rPr>
          <w:noProof/>
        </w:rPr>
        <w:fldChar w:fldCharType="end"/>
      </w:r>
    </w:p>
    <w:p w14:paraId="628BD39B" w14:textId="77777777" w:rsidR="00CD3022" w:rsidRDefault="00CD3022">
      <w:pPr>
        <w:pStyle w:val="TOC1"/>
        <w:tabs>
          <w:tab w:val="left" w:pos="423"/>
          <w:tab w:val="right" w:leader="dot" w:pos="9854"/>
        </w:tabs>
        <w:rPr>
          <w:rFonts w:asciiTheme="minorHAnsi" w:hAnsiTheme="minorHAnsi"/>
          <w:noProof/>
          <w:sz w:val="24"/>
          <w:szCs w:val="24"/>
          <w:lang w:eastAsia="ja-JP" w:bidi="ar-SA"/>
        </w:rPr>
      </w:pPr>
      <w:r w:rsidRPr="006418E8">
        <w:rPr>
          <w:noProof/>
        </w:rPr>
        <w:t>3.</w:t>
      </w:r>
      <w:r>
        <w:rPr>
          <w:rFonts w:asciiTheme="minorHAnsi" w:hAnsiTheme="minorHAnsi"/>
          <w:noProof/>
          <w:sz w:val="24"/>
          <w:szCs w:val="24"/>
          <w:lang w:eastAsia="ja-JP" w:bidi="ar-SA"/>
        </w:rPr>
        <w:tab/>
      </w:r>
      <w:r>
        <w:rPr>
          <w:noProof/>
        </w:rPr>
        <w:t>Η ανωτερότητα της θεωρητικής έναντι της πρακτικής γνώσης</w:t>
      </w:r>
      <w:r>
        <w:rPr>
          <w:noProof/>
        </w:rPr>
        <w:tab/>
      </w:r>
      <w:r>
        <w:rPr>
          <w:noProof/>
        </w:rPr>
        <w:fldChar w:fldCharType="begin"/>
      </w:r>
      <w:r>
        <w:rPr>
          <w:noProof/>
        </w:rPr>
        <w:instrText xml:space="preserve"> PAGEREF _Toc303532076 \h </w:instrText>
      </w:r>
      <w:r>
        <w:rPr>
          <w:noProof/>
        </w:rPr>
      </w:r>
      <w:r>
        <w:rPr>
          <w:noProof/>
        </w:rPr>
        <w:fldChar w:fldCharType="separate"/>
      </w:r>
      <w:r>
        <w:rPr>
          <w:noProof/>
        </w:rPr>
        <w:t>2</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2074"/>
      <w:r w:rsidRPr="00086B73">
        <w:rPr>
          <w:rFonts w:asciiTheme="minorHAnsi" w:hAnsiTheme="minorHAnsi"/>
        </w:rPr>
        <w:lastRenderedPageBreak/>
        <w:t>Σκοποί ενότητας</w:t>
      </w:r>
      <w:bookmarkEnd w:id="0"/>
      <w:bookmarkEnd w:id="1"/>
    </w:p>
    <w:p w14:paraId="71096792" w14:textId="4DA9D5F3" w:rsidR="00520187" w:rsidRPr="00086B73" w:rsidRDefault="00520187" w:rsidP="00520187">
      <w:r w:rsidRPr="00086B73">
        <w:t xml:space="preserve">Σκοπός της ενότητας είναι να </w:t>
      </w:r>
      <w:r w:rsidR="0065399D" w:rsidRPr="00086B73">
        <w:t>εξηγήσει</w:t>
      </w:r>
      <w:r w:rsidRPr="00086B73">
        <w:t xml:space="preserve">: </w:t>
      </w:r>
    </w:p>
    <w:p w14:paraId="7CF502AB" w14:textId="77777777" w:rsidR="00463919" w:rsidRDefault="00942B92" w:rsidP="00463919">
      <w:pPr>
        <w:rPr>
          <w:lang w:val="en-US"/>
        </w:rPr>
      </w:pPr>
      <w:r w:rsidRPr="00086B73">
        <w:t xml:space="preserve">(α) </w:t>
      </w:r>
      <w:r w:rsidR="00463919">
        <w:t>τ</w:t>
      </w:r>
      <w:r w:rsidR="00463919" w:rsidRPr="00463919">
        <w:t>η διάκριση δύο τύπων γνώσης: γνώση του ότι και του διότι και πως οι συλλογισμοί είναι χρήσιμοι για τη δεύτερη</w:t>
      </w:r>
    </w:p>
    <w:p w14:paraId="3295B07F" w14:textId="309D3532" w:rsidR="00463919" w:rsidRPr="00463919" w:rsidRDefault="00463919" w:rsidP="00463919">
      <w:pPr>
        <w:rPr>
          <w:lang w:val="en-US"/>
        </w:rPr>
      </w:pPr>
      <w:r>
        <w:rPr>
          <w:lang w:val="en-US"/>
        </w:rPr>
        <w:t xml:space="preserve">(β) </w:t>
      </w:r>
      <w:r w:rsidRPr="00463919">
        <w:t>Να οριοθετηθεί η διαφορά, για τον Αριστοτέλη, πρακτικών και θεωρητικών επιστημονικών γνώσεων</w:t>
      </w:r>
    </w:p>
    <w:p w14:paraId="27B9B947" w14:textId="3727B7D3" w:rsidR="00463919" w:rsidRPr="00463919" w:rsidRDefault="00CD3022" w:rsidP="00CD3022">
      <w:pPr>
        <w:pStyle w:val="Heading1"/>
        <w:rPr>
          <w:iCs/>
          <w:lang w:val="en-US"/>
        </w:rPr>
      </w:pPr>
      <w:bookmarkStart w:id="2" w:name="_Toc303532075"/>
      <w:r>
        <w:rPr>
          <w:rFonts w:asciiTheme="minorHAnsi" w:eastAsiaTheme="minorEastAsia" w:hAnsiTheme="minorHAnsi"/>
          <w:iCs/>
        </w:rPr>
        <w:t>Γνώση του ότι και γνώση του διότι</w:t>
      </w:r>
      <w:bookmarkEnd w:id="2"/>
    </w:p>
    <w:p w14:paraId="5B5F58D7" w14:textId="77777777" w:rsidR="00463919" w:rsidRPr="00463919" w:rsidRDefault="00463919" w:rsidP="00CD3022">
      <w:pPr>
        <w:pStyle w:val="BodyText"/>
        <w:spacing w:line="100" w:lineRule="atLeast"/>
        <w:rPr>
          <w:iCs/>
          <w:lang w:val="en-US"/>
        </w:rPr>
      </w:pPr>
      <w:r w:rsidRPr="00463919">
        <w:rPr>
          <w:rFonts w:eastAsiaTheme="minorEastAsia"/>
          <w:iCs/>
        </w:rPr>
        <w:t xml:space="preserve">Ο Αριστοτέλης διακρίνει δύο είδη γνώσης: </w:t>
      </w:r>
    </w:p>
    <w:p w14:paraId="09C3D96C" w14:textId="01E380FD" w:rsidR="00CD3022" w:rsidRDefault="00CD3022" w:rsidP="00CD3022">
      <w:pPr>
        <w:pStyle w:val="BodyText"/>
        <w:spacing w:line="100" w:lineRule="atLeast"/>
        <w:rPr>
          <w:rFonts w:eastAsiaTheme="minorEastAsia"/>
          <w:iCs/>
        </w:rPr>
      </w:pPr>
      <w:r>
        <w:rPr>
          <w:rFonts w:eastAsiaTheme="minorEastAsia"/>
          <w:iCs/>
        </w:rPr>
        <w:t xml:space="preserve">(α) </w:t>
      </w:r>
      <w:r w:rsidR="00463919" w:rsidRPr="00463919">
        <w:rPr>
          <w:rFonts w:eastAsiaTheme="minorEastAsia"/>
          <w:iCs/>
        </w:rPr>
        <w:t xml:space="preserve">Τη γνώση του ότι (κάτι ισχύει). Π.χ. τη γνώση ότι η ανθοφορία συμβαινει την άνοιξη. Η αισθητηριακή αντίληψη μας παρέχει για παράδειγμα γνώση του ότι. </w:t>
      </w:r>
    </w:p>
    <w:p w14:paraId="73E00D17" w14:textId="6F3B1823" w:rsidR="00463919" w:rsidRPr="00463919" w:rsidRDefault="00CD3022" w:rsidP="00CD3022">
      <w:pPr>
        <w:pStyle w:val="BodyText"/>
        <w:spacing w:line="100" w:lineRule="atLeast"/>
        <w:rPr>
          <w:iCs/>
          <w:lang w:val="en-US"/>
        </w:rPr>
      </w:pPr>
      <w:r>
        <w:rPr>
          <w:rFonts w:eastAsiaTheme="minorEastAsia"/>
          <w:iCs/>
        </w:rPr>
        <w:t xml:space="preserve">Η γνώση του ότι κάτι ισχύει, ωστόσο, </w:t>
      </w:r>
      <w:r w:rsidR="00463919" w:rsidRPr="00463919">
        <w:rPr>
          <w:rFonts w:eastAsiaTheme="minorEastAsia"/>
          <w:iCs/>
        </w:rPr>
        <w:t>δεν είναι αρκετή για να έχουμε επιστημονική γ</w:t>
      </w:r>
      <w:r>
        <w:rPr>
          <w:rFonts w:eastAsiaTheme="minorEastAsia"/>
          <w:iCs/>
        </w:rPr>
        <w:t>νώση ενός φαινομένου. Εκεί</w:t>
      </w:r>
      <w:r w:rsidR="00463919" w:rsidRPr="00463919">
        <w:rPr>
          <w:rFonts w:eastAsiaTheme="minorEastAsia"/>
          <w:iCs/>
        </w:rPr>
        <w:t xml:space="preserve">νο που αναζητάμε </w:t>
      </w:r>
      <w:r>
        <w:rPr>
          <w:rFonts w:eastAsiaTheme="minorEastAsia"/>
          <w:iCs/>
        </w:rPr>
        <w:t>όταν προσπαθούμε να κατανοήσουμε να γνώρίσουμε κάτι, οτιδήποπτε είναι η γνώση της αιτίας που προκαλεί ή εξηγεί μια κατάσταση, ένα φαινόμενο κτλ.</w:t>
      </w:r>
    </w:p>
    <w:p w14:paraId="75631527" w14:textId="4919E7EE" w:rsidR="00463919" w:rsidRPr="00463919" w:rsidRDefault="00CD3022" w:rsidP="00CD3022">
      <w:pPr>
        <w:pStyle w:val="BodyText"/>
        <w:spacing w:line="100" w:lineRule="atLeast"/>
        <w:rPr>
          <w:iCs/>
          <w:lang w:val="en-US"/>
        </w:rPr>
      </w:pPr>
      <w:r>
        <w:rPr>
          <w:rFonts w:eastAsiaTheme="minorEastAsia"/>
          <w:iCs/>
        </w:rPr>
        <w:t xml:space="preserve">(β) </w:t>
      </w:r>
      <w:r w:rsidR="00463919" w:rsidRPr="00463919">
        <w:rPr>
          <w:rFonts w:eastAsiaTheme="minorEastAsia"/>
          <w:iCs/>
        </w:rPr>
        <w:t xml:space="preserve">Τη γνώση του διότι (του γιατί κάτι ισχύει). Π.χ. Γιατί τα λουλούδια ανθίζουν την άνοιξη. Η γνώση του διότι είναι η γνώση της αιτίας ή των αιτίων που εξηγούν ένα φαινόμενο. </w:t>
      </w:r>
    </w:p>
    <w:p w14:paraId="752F6549" w14:textId="77777777" w:rsidR="00463919" w:rsidRPr="00463919" w:rsidRDefault="00463919" w:rsidP="00CD3022">
      <w:pPr>
        <w:pStyle w:val="BodyText"/>
        <w:spacing w:line="100" w:lineRule="atLeast"/>
        <w:rPr>
          <w:iCs/>
          <w:lang w:val="en-US"/>
        </w:rPr>
      </w:pPr>
      <w:r w:rsidRPr="00463919">
        <w:rPr>
          <w:rFonts w:eastAsiaTheme="minorEastAsia"/>
          <w:iCs/>
        </w:rPr>
        <w:t xml:space="preserve">Η γνώση του διότι σε κάποιες επιστήμες έχει πρακτική αξία, σε άλλες έχει θεωρητική αξία, δηλαδή ο σκοπός μας είναι η γνώση αυτή καθεαυτή (π.χ. στα μαθηματικά). </w:t>
      </w:r>
    </w:p>
    <w:p w14:paraId="364DA5EB" w14:textId="77777777" w:rsidR="00463919" w:rsidRPr="00463919" w:rsidRDefault="00463919" w:rsidP="00CD3022">
      <w:pPr>
        <w:pStyle w:val="Heading1"/>
        <w:rPr>
          <w:lang w:val="en-US"/>
        </w:rPr>
      </w:pPr>
      <w:bookmarkStart w:id="3" w:name="_Toc303532076"/>
      <w:r w:rsidRPr="00463919">
        <w:t>Η ανωτερότητα της θεωρητικής έναντι της πρακτικής γνώσης</w:t>
      </w:r>
      <w:bookmarkEnd w:id="3"/>
      <w:r w:rsidRPr="00463919">
        <w:t xml:space="preserve"> </w:t>
      </w:r>
    </w:p>
    <w:p w14:paraId="79F5147B" w14:textId="77777777" w:rsidR="00CD3022" w:rsidRDefault="00463919" w:rsidP="00CD3022">
      <w:pPr>
        <w:pStyle w:val="BodyText"/>
        <w:spacing w:line="100" w:lineRule="atLeast"/>
        <w:rPr>
          <w:rFonts w:eastAsiaTheme="minorEastAsia"/>
          <w:iCs/>
        </w:rPr>
      </w:pPr>
      <w:r w:rsidRPr="00463919">
        <w:rPr>
          <w:rFonts w:eastAsiaTheme="minorEastAsia"/>
          <w:iCs/>
        </w:rPr>
        <w:t>Η γνώση του διότι σε κάποιες επιστήμες έχει πρακτική αξία, π.χ. στην πολιτική επιστήμη</w:t>
      </w:r>
      <w:r w:rsidR="00CD3022">
        <w:rPr>
          <w:rFonts w:eastAsiaTheme="minorEastAsia"/>
          <w:iCs/>
        </w:rPr>
        <w:t xml:space="preserve"> ή στην οικονομική επιστήμη, ή στην ιατρική. Αναζητούμε την εξήγηση επειδή αυτή θα μας είναι χρήσιμη σε έναν σκοπό έτερο από την απόκτηση της ίδιας της γνώσης. </w:t>
      </w:r>
    </w:p>
    <w:p w14:paraId="32FB4BFD" w14:textId="77777777" w:rsidR="00CD3022" w:rsidRDefault="00CD3022" w:rsidP="00CD3022">
      <w:pPr>
        <w:pStyle w:val="BodyText"/>
        <w:spacing w:line="100" w:lineRule="atLeast"/>
        <w:rPr>
          <w:iCs/>
          <w:lang w:val="en-US"/>
        </w:rPr>
      </w:pPr>
      <w:r>
        <w:rPr>
          <w:rFonts w:eastAsiaTheme="minorEastAsia"/>
          <w:iCs/>
        </w:rPr>
        <w:t>Σ</w:t>
      </w:r>
      <w:r w:rsidR="00463919" w:rsidRPr="00463919">
        <w:rPr>
          <w:rFonts w:eastAsiaTheme="minorEastAsia"/>
          <w:iCs/>
        </w:rPr>
        <w:t>ε άλλες</w:t>
      </w:r>
      <w:r>
        <w:rPr>
          <w:rFonts w:eastAsiaTheme="minorEastAsia"/>
          <w:iCs/>
        </w:rPr>
        <w:t xml:space="preserve"> επιστήμες εν αντιθέσει η γνώση δεν έχει πρακτική αξία αλλά αξία αυτή καθεαυτή. Έ</w:t>
      </w:r>
      <w:r w:rsidR="00463919" w:rsidRPr="00463919">
        <w:rPr>
          <w:rFonts w:eastAsiaTheme="minorEastAsia"/>
          <w:iCs/>
        </w:rPr>
        <w:t xml:space="preserve">χει </w:t>
      </w:r>
      <w:r>
        <w:rPr>
          <w:rFonts w:eastAsiaTheme="minorEastAsia"/>
          <w:iCs/>
        </w:rPr>
        <w:t xml:space="preserve">θα λέγαμε </w:t>
      </w:r>
      <w:r w:rsidR="00463919" w:rsidRPr="00463919">
        <w:rPr>
          <w:rFonts w:eastAsiaTheme="minorEastAsia"/>
          <w:iCs/>
        </w:rPr>
        <w:t xml:space="preserve">θεωρητική αξία, δηλαδή ο σκοπός μας είναι η γνώση αυτή καθεαυτή (π.χ. στα μαθηματικά). </w:t>
      </w:r>
    </w:p>
    <w:p w14:paraId="2E9F25E0" w14:textId="6D9EE753" w:rsidR="00463919" w:rsidRPr="00463919" w:rsidRDefault="00463919" w:rsidP="00CD3022">
      <w:pPr>
        <w:pStyle w:val="BodyText"/>
        <w:spacing w:line="100" w:lineRule="atLeast"/>
        <w:rPr>
          <w:iCs/>
          <w:lang w:val="en-US"/>
        </w:rPr>
      </w:pPr>
      <w:r w:rsidRPr="00463919">
        <w:rPr>
          <w:rFonts w:eastAsiaTheme="minorEastAsia"/>
          <w:iCs/>
        </w:rPr>
        <w:t xml:space="preserve">Για τον Αριστοτέλη εάν η γνώση σε κάποιο πεδίο έχει πρακτική αξία, τότε η γνώση αυτή εξυπηρετεί, καθορίζεται και περιορίζεται από έναν εξωτερικό πρακτικό σκοπό. </w:t>
      </w:r>
    </w:p>
    <w:p w14:paraId="2A7CE176" w14:textId="5FAC2456" w:rsidR="00463919" w:rsidRPr="00463919" w:rsidRDefault="00463919" w:rsidP="00CD3022">
      <w:pPr>
        <w:pStyle w:val="BodyText"/>
        <w:spacing w:line="100" w:lineRule="atLeast"/>
        <w:rPr>
          <w:iCs/>
          <w:lang w:val="en-US"/>
        </w:rPr>
      </w:pPr>
      <w:r w:rsidRPr="00463919">
        <w:rPr>
          <w:rFonts w:eastAsiaTheme="minorEastAsia"/>
          <w:iCs/>
        </w:rPr>
        <w:t xml:space="preserve">Η γνώση όμως που έχει θεωρητική αξία είναι αυτοσκοπός, επομένως δεν έχει κάποιον εξωτερικό περιορισμό, και άρα </w:t>
      </w:r>
      <w:r w:rsidR="00CD3022">
        <w:rPr>
          <w:rFonts w:eastAsiaTheme="minorEastAsia"/>
          <w:iCs/>
        </w:rPr>
        <w:t xml:space="preserve">οι επιστήμες που κατευθύνονται προς μια τέτοιου είδους γνώση </w:t>
      </w:r>
      <w:r w:rsidRPr="00463919">
        <w:rPr>
          <w:rFonts w:eastAsiaTheme="minorEastAsia"/>
          <w:iCs/>
        </w:rPr>
        <w:t>είναι με μία έννοια ελεύθερες και ανώτερες</w:t>
      </w:r>
      <w:r w:rsidR="00CD3022">
        <w:rPr>
          <w:rFonts w:eastAsiaTheme="minorEastAsia"/>
          <w:iCs/>
        </w:rPr>
        <w:t xml:space="preserve"> από τις άλλες</w:t>
      </w:r>
      <w:r w:rsidRPr="00463919">
        <w:rPr>
          <w:rFonts w:eastAsiaTheme="minorEastAsia"/>
          <w:iCs/>
        </w:rPr>
        <w:t xml:space="preserve">. </w:t>
      </w:r>
    </w:p>
    <w:p w14:paraId="49816CF7" w14:textId="69FADABF" w:rsidR="00CD3022" w:rsidRDefault="00CD3022">
      <w:pPr>
        <w:rPr>
          <w:rFonts w:eastAsia="Times New Roman" w:cs="Times New Roman"/>
          <w:b/>
          <w:sz w:val="24"/>
          <w:szCs w:val="32"/>
          <w:lang w:eastAsia="en-US" w:bidi="en-US"/>
        </w:rPr>
      </w:pPr>
      <w:r>
        <w:rPr>
          <w:rFonts w:eastAsia="Times New Roman" w:cs="Times New Roman"/>
          <w:b/>
          <w:sz w:val="24"/>
          <w:szCs w:val="32"/>
          <w:lang w:eastAsia="en-US" w:bidi="en-US"/>
        </w:rPr>
        <w:br w:type="page"/>
      </w:r>
    </w:p>
    <w:p w14:paraId="57A6B39E" w14:textId="77777777" w:rsidR="00A567CE" w:rsidRPr="00086B73" w:rsidRDefault="00A567CE" w:rsidP="002C0337">
      <w:pPr>
        <w:rPr>
          <w:rFonts w:eastAsia="Times New Roman" w:cs="Times New Roman"/>
          <w:b/>
          <w:sz w:val="24"/>
          <w:szCs w:val="32"/>
          <w:lang w:eastAsia="en-US" w:bidi="en-US"/>
        </w:rPr>
      </w:pPr>
    </w:p>
    <w:p w14:paraId="3D7A2835" w14:textId="326D66E1"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Αναφοράς</w:t>
      </w:r>
    </w:p>
    <w:p w14:paraId="3D7A2836" w14:textId="41AE2E2F"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463919">
        <w:t>9</w:t>
      </w:r>
      <w:r w:rsidR="000420DE" w:rsidRPr="00086B73">
        <w:t xml:space="preserve"> </w:t>
      </w:r>
      <w:r w:rsidR="00463919">
        <w:t>Επιστημονική γνώση: θεωρητική και πρακτική</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7" w14:textId="77777777" w:rsidR="00FD47AB" w:rsidRPr="00086B73" w:rsidRDefault="00FD47AB" w:rsidP="00FD47AB">
      <w:pPr>
        <w:rPr>
          <w:rFonts w:eastAsia="Times New Roman" w:cs="Times New Roman"/>
          <w:b/>
          <w:sz w:val="24"/>
          <w:szCs w:val="32"/>
          <w:lang w:eastAsia="en-US" w:bidi="en-US"/>
        </w:rPr>
      </w:pPr>
    </w:p>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Pr="00086B73" w:rsidRDefault="00FD47AB"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r w:rsidRPr="00086B73">
        <w:rPr>
          <w:rFonts w:eastAsia="Times New Roman" w:cs="Times New Roman"/>
          <w:b/>
          <w:sz w:val="32"/>
          <w:szCs w:val="32"/>
          <w:lang w:val="en-US" w:eastAsia="en-US" w:bidi="en-US"/>
        </w:rPr>
        <w:t>τοδότηση</w:t>
      </w:r>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3812E96A"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9F183C">
        <w:rPr>
          <w:rFonts w:eastAsia="Times New Roman" w:cs="Arial"/>
          <w:b/>
          <w:bCs/>
          <w:lang w:eastAsia="en-US" w:bidi="en-US"/>
        </w:rPr>
        <w:t>Πατρών</w:t>
      </w:r>
      <w:bookmarkStart w:id="4" w:name="_GoBack"/>
      <w:bookmarkEnd w:id="4"/>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63919" w:rsidRDefault="00463919" w:rsidP="00936ACC">
      <w:pPr>
        <w:spacing w:after="0" w:line="240" w:lineRule="auto"/>
      </w:pPr>
      <w:r>
        <w:separator/>
      </w:r>
    </w:p>
  </w:endnote>
  <w:endnote w:type="continuationSeparator" w:id="0">
    <w:p w14:paraId="48E863F7" w14:textId="77777777" w:rsidR="00463919" w:rsidRDefault="0046391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63919" w:rsidRDefault="0046391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9F183C">
      <w:rPr>
        <w:noProof/>
        <w:sz w:val="20"/>
        <w:szCs w:val="20"/>
      </w:rPr>
      <w:t>4</w:t>
    </w:r>
    <w:r w:rsidRPr="006D1C8D">
      <w:rPr>
        <w:sz w:val="20"/>
        <w:szCs w:val="20"/>
      </w:rPr>
      <w:fldChar w:fldCharType="end"/>
    </w:r>
  </w:p>
  <w:p w14:paraId="3D7A2872" w14:textId="77777777" w:rsidR="00463919" w:rsidRDefault="0046391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63919" w:rsidRDefault="00463919" w:rsidP="00936ACC">
      <w:pPr>
        <w:spacing w:after="0" w:line="240" w:lineRule="auto"/>
      </w:pPr>
      <w:r>
        <w:separator/>
      </w:r>
    </w:p>
  </w:footnote>
  <w:footnote w:type="continuationSeparator" w:id="0">
    <w:p w14:paraId="28A0EF4A" w14:textId="77777777" w:rsidR="00463919" w:rsidRDefault="00463919"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63919" w:rsidRDefault="004639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6">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9">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3">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4">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5">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6">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27">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28">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29">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0"/>
  </w:num>
  <w:num w:numId="3">
    <w:abstractNumId w:val="17"/>
  </w:num>
  <w:num w:numId="4">
    <w:abstractNumId w:val="19"/>
  </w:num>
  <w:num w:numId="5">
    <w:abstractNumId w:val="14"/>
  </w:num>
  <w:num w:numId="6">
    <w:abstractNumId w:val="13"/>
  </w:num>
  <w:num w:numId="7">
    <w:abstractNumId w:val="26"/>
  </w:num>
  <w:num w:numId="8">
    <w:abstractNumId w:val="27"/>
  </w:num>
  <w:num w:numId="9">
    <w:abstractNumId w:val="22"/>
  </w:num>
  <w:num w:numId="10">
    <w:abstractNumId w:val="24"/>
  </w:num>
  <w:num w:numId="11">
    <w:abstractNumId w:val="0"/>
  </w:num>
  <w:num w:numId="12">
    <w:abstractNumId w:val="21"/>
  </w:num>
  <w:num w:numId="13">
    <w:abstractNumId w:val="15"/>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5"/>
  </w:num>
  <w:num w:numId="26">
    <w:abstractNumId w:val="29"/>
  </w:num>
  <w:num w:numId="27">
    <w:abstractNumId w:val="18"/>
  </w:num>
  <w:num w:numId="28">
    <w:abstractNumId w:val="23"/>
  </w:num>
  <w:num w:numId="29">
    <w:abstractNumId w:val="28"/>
  </w:num>
  <w:num w:numId="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C028F"/>
    <w:rsid w:val="000C09DE"/>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D73A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42B92"/>
    <w:rsid w:val="00980EA3"/>
    <w:rsid w:val="0098561A"/>
    <w:rsid w:val="009A18C7"/>
    <w:rsid w:val="009B7825"/>
    <w:rsid w:val="009D45C7"/>
    <w:rsid w:val="009D6F08"/>
    <w:rsid w:val="009E3630"/>
    <w:rsid w:val="009E7634"/>
    <w:rsid w:val="009F183C"/>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CD3022"/>
    <w:rsid w:val="00D55733"/>
    <w:rsid w:val="00D65E1A"/>
    <w:rsid w:val="00D84ACC"/>
    <w:rsid w:val="00D865F8"/>
    <w:rsid w:val="00DC73E4"/>
    <w:rsid w:val="00DD4EAA"/>
    <w:rsid w:val="00DE7FC2"/>
    <w:rsid w:val="00E02C38"/>
    <w:rsid w:val="00E1262E"/>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303D7"/>
    <w:rsid w:val="00F61FBE"/>
    <w:rsid w:val="00F84F08"/>
    <w:rsid w:val="00F96306"/>
    <w:rsid w:val="00FA230B"/>
    <w:rsid w:val="00FB069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EF76328-CC75-BD4A-9A11-81219BE2D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9</TotalTime>
  <Pages>4</Pages>
  <Words>694</Words>
  <Characters>3958</Characters>
  <Application>Microsoft Macintosh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2015-09-10T15:56:00Z</dcterms:created>
  <dcterms:modified xsi:type="dcterms:W3CDTF">2015-09-18T06:54:00Z</dcterms:modified>
</cp:coreProperties>
</file>