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Pr>
        <w:rPr>
          <w:rFonts w:asciiTheme="majorHAnsi" w:eastAsiaTheme="majorEastAsia" w:hAnsiTheme="majorHAnsi" w:cstheme="majorBidi"/>
          <w:spacing w:val="5"/>
          <w:sz w:val="36"/>
          <w:szCs w:val="52"/>
          <w:lang w:val="en-US"/>
        </w:rPr>
      </w:pPr>
    </w:p>
    <w:p>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pPr>
        <w:jc w:val="center"/>
        <w:rPr>
          <w:rFonts w:asciiTheme="majorHAnsi" w:eastAsiaTheme="majorEastAsia" w:hAnsiTheme="majorHAnsi" w:cstheme="majorBidi"/>
          <w:spacing w:val="5"/>
          <w:sz w:val="36"/>
          <w:szCs w:val="52"/>
          <w:lang w:val="en-US"/>
        </w:rPr>
      </w:pPr>
    </w:p>
    <w:p>
      <w:pPr>
        <w:jc w:val="center"/>
        <w:rPr>
          <w:rFonts w:asciiTheme="majorHAnsi" w:eastAsiaTheme="majorEastAsia" w:hAnsiTheme="majorHAnsi" w:cstheme="majorBidi"/>
          <w:spacing w:val="5"/>
          <w:sz w:val="36"/>
          <w:szCs w:val="52"/>
          <w:lang w:val="en-US"/>
        </w:rPr>
      </w:pPr>
    </w:p>
    <w:p>
      <w:pPr>
        <w:pBdr>
          <w:top w:val="single" w:sz="24" w:space="1" w:color="auto"/>
        </w:pBdr>
        <w:rPr>
          <w:rFonts w:ascii="Arial" w:eastAsia="Times New Roman" w:hAnsi="Arial" w:cs="Times New Roman"/>
          <w:lang w:eastAsia="en-US" w:bidi="en-US"/>
        </w:rPr>
      </w:pPr>
    </w:p>
    <w:p>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Νευροβιολογία των Μνημονικών Λειτουργιών</w:t>
      </w:r>
    </w:p>
    <w:p>
      <w:pPr>
        <w:spacing w:line="240" w:lineRule="auto"/>
        <w:contextualSpacing/>
        <w:rPr>
          <w:rFonts w:ascii="Arial" w:eastAsia="Times New Roman" w:hAnsi="Arial" w:cs="Arial"/>
          <w:b/>
          <w:spacing w:val="5"/>
          <w:sz w:val="36"/>
          <w:szCs w:val="52"/>
          <w:lang w:eastAsia="en-US" w:bidi="en-US"/>
        </w:rPr>
      </w:pPr>
    </w:p>
    <w:p>
      <w:pPr>
        <w:rPr>
          <w:rFonts w:ascii="Arial" w:eastAsia="Times New Roman" w:hAnsi="Arial" w:cs="Arial"/>
          <w:lang w:eastAsia="en-US" w:bidi="en-US"/>
        </w:rPr>
      </w:pPr>
      <w:r>
        <w:rPr>
          <w:rFonts w:ascii="Arial" w:eastAsia="Times New Roman" w:hAnsi="Arial" w:cs="Arial"/>
          <w:b/>
          <w:bCs/>
          <w:lang w:eastAsia="en-US" w:bidi="en-US"/>
        </w:rPr>
        <w:t xml:space="preserve">Ενότητα: </w:t>
      </w:r>
      <w:r>
        <w:rPr>
          <w:rFonts w:ascii="Arial" w:eastAsia="Times New Roman" w:hAnsi="Arial" w:cs="Arial"/>
          <w:lang w:eastAsia="en-US" w:bidi="en-US"/>
        </w:rPr>
        <w:t xml:space="preserve">Επανάληψη </w:t>
      </w:r>
    </w:p>
    <w:p>
      <w:pPr>
        <w:rPr>
          <w:rFonts w:ascii="Arial" w:eastAsia="Times New Roman" w:hAnsi="Arial" w:cs="Arial"/>
          <w:lang w:eastAsia="en-US" w:bidi="en-US"/>
        </w:rPr>
      </w:pPr>
      <w:r>
        <w:rPr>
          <w:rFonts w:ascii="Arial" w:eastAsia="Times New Roman" w:hAnsi="Arial" w:cs="Arial"/>
          <w:lang w:eastAsia="en-US" w:bidi="en-US"/>
        </w:rPr>
        <w:t>Κωνσταντίνος Παπαθεοδωρόπουλος</w:t>
      </w:r>
    </w:p>
    <w:p>
      <w:pPr>
        <w:rPr>
          <w:rFonts w:ascii="Arial" w:eastAsia="Times New Roman" w:hAnsi="Arial" w:cs="Arial"/>
          <w:lang w:eastAsia="en-US" w:bidi="en-US"/>
        </w:rPr>
      </w:pPr>
      <w:r>
        <w:rPr>
          <w:rFonts w:ascii="Arial" w:eastAsia="Times New Roman" w:hAnsi="Arial" w:cs="Arial"/>
          <w:lang w:eastAsia="en-US" w:bidi="en-US"/>
        </w:rPr>
        <w:t>Τμήμα Ιατρικής</w:t>
      </w:r>
    </w:p>
    <w:p>
      <w:pPr>
        <w:pBdr>
          <w:bottom w:val="single" w:sz="24" w:space="1" w:color="auto"/>
        </w:pBdr>
        <w:rPr>
          <w:rFonts w:ascii="Arial" w:eastAsia="Times New Roman" w:hAnsi="Arial" w:cs="Times New Roman"/>
          <w:lang w:eastAsia="en-US" w:bidi="en-US"/>
        </w:rPr>
      </w:pPr>
    </w:p>
    <w:p>
      <w:pPr>
        <w:rPr>
          <w:rFonts w:ascii="Arial" w:eastAsia="Times New Roman" w:hAnsi="Arial" w:cs="Times New Roman"/>
          <w:noProof/>
        </w:rPr>
      </w:pPr>
    </w:p>
    <w:p>
      <w:pPr>
        <w:rPr>
          <w:rFonts w:ascii="Arial" w:eastAsia="Times New Roman" w:hAnsi="Arial" w:cs="Times New Roman"/>
          <w:noProof/>
        </w:rPr>
      </w:pPr>
    </w:p>
    <w:p>
      <w:pPr>
        <w:rPr>
          <w:rFonts w:ascii="Arial" w:eastAsia="Times New Roman" w:hAnsi="Arial" w:cs="Times New Roman"/>
          <w:noProof/>
        </w:rPr>
      </w:pPr>
    </w:p>
    <w:p>
      <w:pPr>
        <w:rPr>
          <w:rFonts w:ascii="Arial" w:eastAsia="Times New Roman" w:hAnsi="Arial" w:cs="Times New Roman"/>
          <w:noProof/>
        </w:rPr>
      </w:pPr>
    </w:p>
    <w:p>
      <w:pPr>
        <w:jc w:val="center"/>
        <w:rPr>
          <w:rFonts w:ascii="Arial" w:eastAsia="Times New Roman" w:hAnsi="Arial" w:cs="Times New Roman"/>
          <w:noProof/>
        </w:rPr>
      </w:pPr>
      <w:r>
        <w:rPr>
          <w:rFonts w:ascii="Arial" w:eastAsia="Times New Roman" w:hAnsi="Arial" w:cs="Times New Roman"/>
          <w:noProof/>
        </w:rPr>
        <w:drawing>
          <wp:inline distT="0" distB="0" distL="0" distR="0">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pPr>
        <w:rPr>
          <w:rFonts w:ascii="Arial" w:eastAsia="Times New Roman" w:hAnsi="Arial" w:cs="Times New Roman"/>
          <w:noProof/>
        </w:rPr>
      </w:pPr>
    </w:p>
    <w:p>
      <w:pPr>
        <w:rPr>
          <w:rFonts w:ascii="Arial" w:eastAsia="Times New Roman" w:hAnsi="Arial" w:cs="Times New Roman"/>
          <w:lang w:eastAsia="en-US" w:bidi="en-US"/>
        </w:rPr>
      </w:pPr>
      <w:r>
        <w:rPr>
          <w:rFonts w:ascii="Arial" w:eastAsia="Times New Roman" w:hAnsi="Arial" w:cs="Times New Roman"/>
          <w:lang w:eastAsia="en-US" w:bidi="en-US"/>
        </w:rPr>
        <w:br w:type="page"/>
      </w:r>
    </w:p>
    <w:p>
      <w:pPr>
        <w:pStyle w:val="Heading1"/>
        <w:numPr>
          <w:ilvl w:val="0"/>
          <w:numId w:val="0"/>
        </w:numPr>
      </w:pPr>
      <w:r>
        <w:lastRenderedPageBreak/>
        <w:t>Ερωτήσεις Αυτοαξιολόγησης</w:t>
      </w:r>
      <w:bookmarkStart w:id="0" w:name="_GoBack"/>
      <w:bookmarkEnd w:id="0"/>
    </w:p>
    <w:p>
      <w:pPr>
        <w:pStyle w:val="ListParagraph"/>
        <w:numPr>
          <w:ilvl w:val="0"/>
          <w:numId w:val="30"/>
        </w:numPr>
      </w:pPr>
      <w:r>
        <w:t>Ποια είναι η σχέση μεταξύ μάθησης και μνήμης?</w:t>
      </w:r>
    </w:p>
    <w:p>
      <w:pPr>
        <w:pStyle w:val="ListParagraph"/>
        <w:numPr>
          <w:ilvl w:val="0"/>
          <w:numId w:val="30"/>
        </w:numPr>
      </w:pPr>
      <w:r>
        <w:t>Ποιες οι ομοιότητες και διαφορές μεταξύ φυλογενετικής και επίκτητης μνήμης?</w:t>
      </w:r>
    </w:p>
    <w:p>
      <w:pPr>
        <w:pStyle w:val="ListParagraph"/>
        <w:numPr>
          <w:ilvl w:val="0"/>
          <w:numId w:val="30"/>
        </w:numPr>
      </w:pPr>
      <w:r>
        <w:t>Σε τι συνίσταται η ποιοτική κατηγοριοποίηση της μνήμης?</w:t>
      </w:r>
    </w:p>
    <w:p>
      <w:pPr>
        <w:pStyle w:val="ListParagraph"/>
        <w:numPr>
          <w:ilvl w:val="0"/>
          <w:numId w:val="30"/>
        </w:numPr>
      </w:pPr>
      <w:r>
        <w:t>Ποιες είναι οι κύριες κατηγορίες ποιοτικής διάκρισης της μνήμης?</w:t>
      </w:r>
    </w:p>
    <w:p>
      <w:pPr>
        <w:pStyle w:val="ListParagraph"/>
        <w:numPr>
          <w:ilvl w:val="0"/>
          <w:numId w:val="30"/>
        </w:numPr>
      </w:pPr>
      <w:r>
        <w:t>Κατασκευάσατε τον γενικό πίνακα της κατηγοριοποίησης κατά το είδος της μνημονικής λειτουργίας.</w:t>
      </w:r>
    </w:p>
    <w:p>
      <w:pPr>
        <w:pStyle w:val="ListParagraph"/>
        <w:numPr>
          <w:ilvl w:val="0"/>
          <w:numId w:val="30"/>
        </w:numPr>
      </w:pPr>
      <w:r>
        <w:t>Ποιες είναι οι διαφορές μεταξύ δηλωτικής και μη δηλωτικής μνήμης?</w:t>
      </w:r>
    </w:p>
    <w:p>
      <w:pPr>
        <w:pStyle w:val="ListParagraph"/>
        <w:numPr>
          <w:ilvl w:val="0"/>
          <w:numId w:val="30"/>
        </w:numPr>
      </w:pPr>
      <w:r>
        <w:t>Ποιες είναι οι διαφορές μεταξύ βιωματικής και σημασιολογικής μνήμης?</w:t>
      </w:r>
    </w:p>
    <w:p>
      <w:pPr>
        <w:pStyle w:val="ListParagraph"/>
        <w:numPr>
          <w:ilvl w:val="0"/>
          <w:numId w:val="30"/>
        </w:numPr>
      </w:pPr>
      <w:r>
        <w:t>Πως αναδείχθηκε επιστημονικά η διαφορά μεταξύ δηλωτικής και μη δηλωτικής μνήμης?</w:t>
      </w:r>
    </w:p>
    <w:p>
      <w:pPr>
        <w:pStyle w:val="ListParagraph"/>
        <w:numPr>
          <w:ilvl w:val="0"/>
          <w:numId w:val="30"/>
        </w:numPr>
      </w:pPr>
      <w:r>
        <w:t>Πως ορίζεται και ποιος ο λειτουργικός ρόλος της ενεργού μνήμης?</w:t>
      </w:r>
    </w:p>
    <w:p>
      <w:pPr>
        <w:pStyle w:val="ListParagraph"/>
        <w:numPr>
          <w:ilvl w:val="0"/>
          <w:numId w:val="30"/>
        </w:numPr>
      </w:pPr>
      <w:r>
        <w:t>Τι είδους κυτταρικές διεργασίες στηρίζουν τον εθισμό και την ευαισθητοποίηση στο μαλάκιο Aplysia?</w:t>
      </w:r>
    </w:p>
    <w:p>
      <w:pPr>
        <w:pStyle w:val="ListParagraph"/>
        <w:numPr>
          <w:ilvl w:val="0"/>
          <w:numId w:val="30"/>
        </w:numPr>
      </w:pPr>
      <w:r>
        <w:t>Σε τι συνίσταται η έννοια του μνημονικού συστήματος?</w:t>
      </w:r>
    </w:p>
    <w:p>
      <w:pPr>
        <w:pStyle w:val="ListParagraph"/>
        <w:numPr>
          <w:ilvl w:val="0"/>
          <w:numId w:val="30"/>
        </w:numPr>
      </w:pPr>
      <w:r>
        <w:t>Ποια είναι η χρονική κατηγοριοποίηση της μνήμης?</w:t>
      </w:r>
    </w:p>
    <w:p>
      <w:pPr>
        <w:pStyle w:val="ListParagraph"/>
        <w:numPr>
          <w:ilvl w:val="0"/>
          <w:numId w:val="30"/>
        </w:numPr>
      </w:pPr>
      <w:r>
        <w:t>Με ποια κριτήρια πραγματοποιείται η χρονική κατηγοριοποίηση?</w:t>
      </w:r>
    </w:p>
    <w:p>
      <w:pPr>
        <w:pStyle w:val="ListParagraph"/>
        <w:numPr>
          <w:ilvl w:val="0"/>
          <w:numId w:val="30"/>
        </w:numPr>
      </w:pPr>
      <w:r>
        <w:t>Ποια η σχέση των σταδίων επεξεργασίας της προς μνημόνευση πληροφορίας με την διάρκεια της μνήμης?</w:t>
      </w:r>
    </w:p>
    <w:p>
      <w:pPr>
        <w:pStyle w:val="ListParagraph"/>
        <w:numPr>
          <w:ilvl w:val="0"/>
          <w:numId w:val="30"/>
        </w:numPr>
      </w:pPr>
      <w:r>
        <w:t>Τι σημαίνει συναπτική πλαστικότητα και πως εκφράζεται φυσιολογικά?</w:t>
      </w:r>
    </w:p>
    <w:p>
      <w:pPr>
        <w:pStyle w:val="ListParagraph"/>
        <w:numPr>
          <w:ilvl w:val="0"/>
          <w:numId w:val="30"/>
        </w:numPr>
      </w:pPr>
      <w:r>
        <w:t>Ποια είναι τα βασικά χαρακτηριστικά των συνειρμικών τύπων μάθησης και μνήμης?</w:t>
      </w:r>
    </w:p>
    <w:p>
      <w:pPr>
        <w:pStyle w:val="ListParagraph"/>
        <w:numPr>
          <w:ilvl w:val="0"/>
          <w:numId w:val="30"/>
        </w:numPr>
      </w:pPr>
      <w:r>
        <w:t>Ποια είναι τα επιβιωτικά πλεονεκτήματα της κλασσικής εξαρτημένης μάθησης και μνήμης?</w:t>
      </w:r>
    </w:p>
    <w:p>
      <w:pPr>
        <w:pStyle w:val="ListParagraph"/>
        <w:numPr>
          <w:ilvl w:val="0"/>
          <w:numId w:val="30"/>
        </w:numPr>
      </w:pPr>
      <w:r>
        <w:t>Ορίσατε τα βασικά χαρακτηριστικά της βιωματικής μνήμης.</w:t>
      </w:r>
    </w:p>
    <w:p>
      <w:pPr>
        <w:pStyle w:val="ListParagraph"/>
        <w:numPr>
          <w:ilvl w:val="0"/>
          <w:numId w:val="30"/>
        </w:numPr>
      </w:pPr>
      <w:r>
        <w:t>Ποιες εγκεφαλικές δομές συμμετέχουν με βασικό τρόπο στην συγκρότηση της βιωματικής μνήμης?</w:t>
      </w:r>
    </w:p>
    <w:p>
      <w:pPr>
        <w:pStyle w:val="ListParagraph"/>
        <w:numPr>
          <w:ilvl w:val="0"/>
          <w:numId w:val="30"/>
        </w:numPr>
      </w:pPr>
      <w:r>
        <w:t>Ποια είναι τα κριτήρια για την μελέτη της βιωματικού τύπου μνήμης σε μη ανθρώπινα ζωϊκά είδη?</w:t>
      </w:r>
    </w:p>
    <w:p>
      <w:pPr>
        <w:pStyle w:val="ListParagraph"/>
        <w:numPr>
          <w:ilvl w:val="0"/>
          <w:numId w:val="30"/>
        </w:numPr>
      </w:pPr>
      <w:r>
        <w:t>Με ποιο τρόπο θεωρείται ότι συμβάλλει το κυτταρικό δίκτυο του ιππόκαμπου στην βιωματική μνήμη?</w:t>
      </w:r>
    </w:p>
    <w:p>
      <w:pPr>
        <w:pStyle w:val="ListParagraph"/>
        <w:numPr>
          <w:ilvl w:val="0"/>
          <w:numId w:val="30"/>
        </w:numPr>
      </w:pPr>
      <w:r>
        <w:t>Τι είναι και ποιος ο θεωρούμενος ρόλος των “κυττάρων περιοχής” ή “ θέσης”?</w:t>
      </w:r>
    </w:p>
    <w:p>
      <w:pPr>
        <w:pStyle w:val="ListParagraph"/>
        <w:numPr>
          <w:ilvl w:val="0"/>
          <w:numId w:val="30"/>
        </w:numPr>
      </w:pPr>
      <w:r>
        <w:t>Ορίσατε την έννοια της μνημονικής παγίωσης? Διακρίνατε μεταξύ κυτταρικής και συστημικής παγίωσης.</w:t>
      </w:r>
    </w:p>
    <w:p>
      <w:pPr>
        <w:pStyle w:val="ListParagraph"/>
        <w:numPr>
          <w:ilvl w:val="0"/>
          <w:numId w:val="30"/>
        </w:numPr>
      </w:pPr>
      <w:r>
        <w:t>Ποια η σχέση της μνημονικής παγίωσης με την συναπτική πλαστικότητα?</w:t>
      </w:r>
    </w:p>
    <w:p>
      <w:pPr>
        <w:pStyle w:val="ListParagraph"/>
        <w:numPr>
          <w:ilvl w:val="0"/>
          <w:numId w:val="30"/>
        </w:numPr>
      </w:pPr>
      <w:r>
        <w:t>Πως μελετάται πειραματικά η συναπτική πλαστικότητα?</w:t>
      </w:r>
    </w:p>
    <w:p>
      <w:pPr>
        <w:pStyle w:val="ListParagraph"/>
        <w:numPr>
          <w:ilvl w:val="0"/>
          <w:numId w:val="30"/>
        </w:numPr>
      </w:pPr>
      <w:r>
        <w:t>Τι είναι η μακρόχρονη συναπτική ενδυνάμωση και ποια τα βασικά χαρακτηριστικά του φαινομένου αυτού?</w:t>
      </w:r>
    </w:p>
    <w:p>
      <w:pPr>
        <w:pStyle w:val="ListParagraph"/>
        <w:numPr>
          <w:ilvl w:val="0"/>
          <w:numId w:val="30"/>
        </w:numPr>
      </w:pPr>
      <w:r>
        <w:t>Σε τι μπορεί να συνίσταται η “συνειρμικότητα” στο μοριακό-κυτταρικό επίπεδο?</w:t>
      </w:r>
    </w:p>
    <w:p>
      <w:pPr>
        <w:pStyle w:val="ListParagraph"/>
        <w:numPr>
          <w:ilvl w:val="0"/>
          <w:numId w:val="30"/>
        </w:numPr>
      </w:pPr>
      <w:r>
        <w:t>Ποια είναι τα βασικά λειτουργικά χαρακτηριστικά του υποδοχέα NMDA και πως εμπλέκονται στις διεργασίες συναπτικής πλαστικότητας?</w:t>
      </w:r>
    </w:p>
    <w:p>
      <w:pPr>
        <w:pStyle w:val="ListParagraph"/>
        <w:numPr>
          <w:ilvl w:val="0"/>
          <w:numId w:val="30"/>
        </w:numPr>
      </w:pPr>
      <w:r>
        <w:t>Πως συμβάλλει το ιόν του ασβεστίου στις διεργασίες συναπτικής πλαστικότητας?</w:t>
      </w:r>
    </w:p>
    <w:p>
      <w:pPr>
        <w:pStyle w:val="ListParagraph"/>
        <w:numPr>
          <w:ilvl w:val="0"/>
          <w:numId w:val="30"/>
        </w:numPr>
      </w:pPr>
      <w:r>
        <w:t>Πως συμβάλλουν οι μετα-μεταφραστικές τροποποιήσεις και η πρωτεϊνοσύνθεση στις διεργασίες της συναπτικής πλαστικότητας και την μνήμη (στο επίπεδο της συμπεριφοράς)?.</w:t>
      </w:r>
    </w:p>
    <w:p>
      <w:pPr>
        <w:pStyle w:val="ListParagraph"/>
        <w:numPr>
          <w:ilvl w:val="0"/>
          <w:numId w:val="30"/>
        </w:numPr>
      </w:pPr>
      <w:r>
        <w:t>Σε τι συνίσταται η συναπτική “σήμανση” και πως θεωρείται ότι συμβάλλει στο φαινόμενο της μνήμης?</w:t>
      </w:r>
    </w:p>
    <w:p>
      <w:pPr>
        <w:pStyle w:val="ListParagraph"/>
        <w:numPr>
          <w:ilvl w:val="0"/>
          <w:numId w:val="30"/>
        </w:numPr>
      </w:pPr>
      <w:r>
        <w:t>Ποιοι θεωρείτε ότι είναι οι μηχανισμοί που στηρίζουν την μακρά διάρκεια μιας μνήμης?</w:t>
      </w:r>
    </w:p>
    <w:p>
      <w:pPr>
        <w:pStyle w:val="ListParagraph"/>
        <w:numPr>
          <w:ilvl w:val="0"/>
          <w:numId w:val="30"/>
        </w:numPr>
      </w:pPr>
      <w:r>
        <w:t>Με ποιους πειραματικούς τρόπους μπορεί να αποδειχθεί ο ρόλος του ιπποκάμπειου δικτύου στην χωρική μάθηση και μνήμη?</w:t>
      </w:r>
    </w:p>
    <w:p>
      <w:pPr>
        <w:pStyle w:val="ListParagraph"/>
        <w:numPr>
          <w:ilvl w:val="0"/>
          <w:numId w:val="30"/>
        </w:numPr>
      </w:pPr>
      <w:r>
        <w:t>Σε τι συνίσταται το “μνημονικό αποτύπωμα”?</w:t>
      </w:r>
    </w:p>
    <w:p>
      <w:pPr>
        <w:pStyle w:val="ListParagraph"/>
        <w:numPr>
          <w:ilvl w:val="0"/>
          <w:numId w:val="30"/>
        </w:numPr>
      </w:pPr>
      <w:r>
        <w:t xml:space="preserve">Με ποιο τρόπο θεωρείται ότι συμβάλλει ο ιππόκαμπος στην διεργασία της μνημονικής παγίωσης?  </w:t>
      </w:r>
    </w:p>
    <w:p>
      <w:pPr>
        <w:pStyle w:val="ListParagraph"/>
        <w:numPr>
          <w:ilvl w:val="0"/>
          <w:numId w:val="30"/>
        </w:numPr>
      </w:pPr>
      <w:r>
        <w:lastRenderedPageBreak/>
        <w:t>Σε ποια σημεία διαφέρει η θεωρία του πολλαπλού αποτυπώματος από την κλασσική θεωρία μνημονικής παγίωσης?</w:t>
      </w:r>
    </w:p>
    <w:p>
      <w:pPr>
        <w:pStyle w:val="ListParagraph"/>
        <w:numPr>
          <w:ilvl w:val="0"/>
          <w:numId w:val="30"/>
        </w:numPr>
      </w:pPr>
      <w:r>
        <w:t xml:space="preserve">Ποια είναι τα πλεονεκτήματα της “θεωρίας ευρετηρίου” για το ρόλο του ιππόκαμπου στην μνήμη? </w:t>
      </w:r>
    </w:p>
    <w:p>
      <w:pPr>
        <w:pStyle w:val="ListParagraph"/>
        <w:numPr>
          <w:ilvl w:val="0"/>
          <w:numId w:val="30"/>
        </w:numPr>
      </w:pPr>
      <w:r>
        <w:t>Σε τι συνίσταται η δραστηριότητα των οξύαιχμων κυμάτων – ριπιδισμών και πως θεωρείται ότι συμβάλλει στην μνήμη?</w:t>
      </w:r>
    </w:p>
    <w:p>
      <w:pPr>
        <w:pStyle w:val="ListParagraph"/>
        <w:numPr>
          <w:ilvl w:val="0"/>
          <w:numId w:val="30"/>
        </w:numPr>
      </w:pPr>
      <w:r>
        <w:t>Ποια είναι τα χαρακτηριστικά του φυσιολογικού γήρατος ως προς τις νοητικές λειτουργίες και σε τι διαφέρουν οι παθολογικές καταστάσεις που μπορεί να συνοδεύουν το εγκεφαλικό γήρας?</w:t>
      </w:r>
    </w:p>
    <w:p>
      <w:pPr>
        <w:pStyle w:val="ListParagraph"/>
        <w:numPr>
          <w:ilvl w:val="0"/>
          <w:numId w:val="30"/>
        </w:numPr>
      </w:pPr>
      <w:r>
        <w:t>Ποια είναι τα γενικά συμπεράσματα ως προς τις νευροβιολογικές αλλαγές που συνοδεύουν τη γήρανση?</w:t>
      </w:r>
    </w:p>
    <w:p>
      <w:pPr>
        <w:pStyle w:val="ListParagraph"/>
        <w:numPr>
          <w:ilvl w:val="0"/>
          <w:numId w:val="30"/>
        </w:numPr>
      </w:pPr>
      <w:r>
        <w:t>Ορίσατε την νόσο του Alzheimer, από συμπεριφορική και νευροβιολογική άποψη.</w:t>
      </w:r>
    </w:p>
    <w:p>
      <w:pPr>
        <w:pStyle w:val="ListParagraph"/>
        <w:numPr>
          <w:ilvl w:val="0"/>
          <w:numId w:val="30"/>
        </w:numPr>
      </w:pPr>
      <w:r>
        <w:t>Ποια τα δυνάμει διαγνωστικά στοιχεία και οι αιτιολογικοί παράγοντες της νόσου Alzheimer?</w:t>
      </w:r>
    </w:p>
    <w:p>
      <w:pPr>
        <w:pStyle w:val="ListParagraph"/>
        <w:numPr>
          <w:ilvl w:val="0"/>
          <w:numId w:val="30"/>
        </w:numPr>
      </w:pPr>
      <w:r>
        <w:t>Ποιες είναι οι γενικές κατευθύνσεις που θεωρούνται ότι θα συμβάλλουν μελλοντικά στην αντιμετώπιση των συνεπειών του εγκεφαλικού γήρατος?</w:t>
      </w:r>
    </w:p>
    <w:p>
      <w:pPr>
        <w:pStyle w:val="ListParagraph"/>
        <w:numPr>
          <w:ilvl w:val="0"/>
          <w:numId w:val="30"/>
        </w:numPr>
      </w:pPr>
      <w:r>
        <w:t>Ποιοι είναι οι ρόλοι των μνημονικών λειτουργιών για έναν οργανισμό?</w:t>
      </w:r>
    </w:p>
    <w:p>
      <w:pPr>
        <w:pStyle w:val="ListParagraph"/>
        <w:numPr>
          <w:ilvl w:val="0"/>
          <w:numId w:val="30"/>
        </w:numPr>
      </w:pPr>
      <w:r>
        <w:t>Συγκροτήσατε ένα γενικό νοητικό πλαίσιο γύρω από το φαινόμενο της μνήμης λαμβάνοντας υπ’ όψιν όλα τα επίπεδα οργάνωσης του νευρικού συστήματος.</w:t>
      </w:r>
    </w:p>
    <w:p>
      <w:pPr>
        <w:rPr>
          <w:lang w:val="en-US"/>
        </w:rPr>
      </w:pPr>
    </w:p>
    <w:p>
      <w:pPr>
        <w:pStyle w:val="Heading1"/>
        <w:numPr>
          <w:ilvl w:val="0"/>
          <w:numId w:val="0"/>
        </w:numPr>
        <w:ind w:left="360" w:hanging="360"/>
        <w:sectPr>
          <w:footerReference w:type="default" r:id="rId12"/>
          <w:type w:val="oddPage"/>
          <w:pgSz w:w="11906" w:h="16838" w:code="9"/>
          <w:pgMar w:top="1134" w:right="1021" w:bottom="1134" w:left="1021" w:header="709" w:footer="709" w:gutter="0"/>
          <w:cols w:space="708"/>
          <w:titlePg/>
          <w:docGrid w:linePitch="360"/>
        </w:sectPr>
      </w:pPr>
    </w:p>
    <w:p>
      <w:pPr>
        <w:rPr>
          <w:rFonts w:asciiTheme="majorHAnsi" w:eastAsiaTheme="majorEastAsia" w:hAnsiTheme="majorHAnsi" w:cstheme="majorBidi"/>
          <w:spacing w:val="5"/>
          <w:sz w:val="36"/>
          <w:szCs w:val="52"/>
        </w:rPr>
      </w:pPr>
    </w:p>
    <w:p>
      <w:pPr>
        <w:rPr>
          <w:lang w:val="en-US"/>
        </w:rPr>
      </w:pPr>
    </w:p>
    <w:p>
      <w:pPr>
        <w:rPr>
          <w:lang w:val="en-US"/>
        </w:rPr>
        <w:sectPr>
          <w:headerReference w:type="first" r:id="rId13"/>
          <w:type w:val="continuous"/>
          <w:pgSz w:w="11906" w:h="16838" w:code="9"/>
          <w:pgMar w:top="1134" w:right="1021" w:bottom="1134" w:left="1021" w:header="709" w:footer="709" w:gutter="0"/>
          <w:cols w:num="2" w:space="708"/>
          <w:titlePg/>
          <w:docGrid w:linePitch="360"/>
        </w:sectPr>
      </w:pPr>
    </w:p>
    <w:p>
      <w:pPr>
        <w:rPr>
          <w:lang w:val="en-US"/>
        </w:rPr>
      </w:pPr>
    </w:p>
    <w:p>
      <w:pPr>
        <w:pStyle w:val="Heading1"/>
        <w:sectPr>
          <w:pgSz w:w="11906" w:h="16838" w:code="9"/>
          <w:pgMar w:top="1134" w:right="1021" w:bottom="1134" w:left="1021" w:header="709" w:footer="709" w:gutter="0"/>
          <w:cols w:num="2" w:space="708"/>
          <w:titlePg/>
          <w:docGrid w:linePitch="360"/>
        </w:sectPr>
      </w:pPr>
    </w:p>
    <w:p>
      <w:pPr>
        <w:rPr>
          <w:rFonts w:ascii="Arial" w:eastAsia="Times New Roman" w:hAnsi="Arial" w:cs="Times New Roman"/>
          <w:b/>
          <w:sz w:val="32"/>
          <w:szCs w:val="32"/>
          <w:lang w:eastAsia="en-US" w:bidi="en-US"/>
        </w:rPr>
      </w:pPr>
      <w:r>
        <w:rPr>
          <w:rFonts w:ascii="Arial" w:eastAsia="Times New Roman" w:hAnsi="Arial" w:cs="Times New Roman"/>
          <w:b/>
          <w:sz w:val="32"/>
          <w:szCs w:val="32"/>
          <w:lang w:eastAsia="en-US" w:bidi="en-US"/>
        </w:rPr>
        <w:lastRenderedPageBreak/>
        <w:t>Σημειώματα</w:t>
      </w:r>
    </w:p>
    <w:p>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t>Σημείωμα Ιστορικού ΕκδόσεωνΈργου</w:t>
      </w:r>
    </w:p>
    <w:p>
      <w:r>
        <w:t>Το παρόν έργο αποτελεί την έκδοση 1.00</w:t>
      </w:r>
      <w:r>
        <w:rPr>
          <w:color w:val="FF0000"/>
        </w:rPr>
        <w:t xml:space="preserve">.  </w:t>
      </w:r>
    </w:p>
    <w:p>
      <w:pPr>
        <w:rPr>
          <w:rFonts w:ascii="Arial" w:eastAsia="Times New Roman" w:hAnsi="Arial" w:cs="Times New Roman"/>
          <w:b/>
          <w:sz w:val="24"/>
          <w:szCs w:val="32"/>
          <w:lang w:eastAsia="en-US" w:bidi="en-US"/>
        </w:rPr>
      </w:pPr>
    </w:p>
    <w:p>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t>Σημείωμα Αναφοράς</w:t>
      </w:r>
    </w:p>
    <w:p>
      <w:pPr>
        <w:rPr>
          <w:rFonts w:ascii="Arial" w:eastAsia="Times New Roman" w:hAnsi="Arial" w:cs="Times New Roman"/>
          <w:b/>
          <w:sz w:val="24"/>
          <w:szCs w:val="32"/>
          <w:lang w:eastAsia="en-US" w:bidi="en-US"/>
        </w:rPr>
      </w:pPr>
      <w:r>
        <w:t>Copyright Πανεπιστήμιο Πατρών, Κωνσταντίνος Παπαθεοδωρόπουλος 2015. Κωνσταντίνος Παπαθεοδωρόπουλος. «Νευροβιολογία των Μνημονικών Λειτουργιών. Επανάληψη». Έκδοση: 1.0. Αθήνα 2015. Διαθέσιμο από τη δικτυακή διεύθυνση: https://eclass.upatras.gr/courses/MED845/</w:t>
      </w:r>
    </w:p>
    <w:p>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t>Σημείωμα Αδειοδότησης</w:t>
      </w:r>
    </w:p>
    <w:p>
      <w:r>
        <w:t xml:space="preserve">Το παρόν υλικό διατίθεται με τους όρους της άδειας χρήσης Creative Commons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 </w:t>
      </w:r>
    </w:p>
    <w:p>
      <w:r>
        <w:tab/>
      </w:r>
      <w:r>
        <w:tab/>
      </w:r>
      <w:r>
        <w:tab/>
        <w:t xml:space="preserve">                           </w:t>
      </w:r>
      <w:r>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t xml:space="preserve">           </w:t>
      </w:r>
    </w:p>
    <w:p/>
    <w:p>
      <w:r>
        <w:t xml:space="preserve">[1] http://creativecommons.org/licenses/by-nc-sa/4.0/ </w:t>
      </w:r>
    </w:p>
    <w:p/>
    <w:p>
      <w:r>
        <w:t xml:space="preserve">Ως </w:t>
      </w:r>
      <w:r>
        <w:rPr>
          <w:b/>
          <w:bCs/>
        </w:rPr>
        <w:t>Μη Εμπορική</w:t>
      </w:r>
      <w:r>
        <w:t xml:space="preserve"> ορίζεται η χρήση:</w:t>
      </w:r>
    </w:p>
    <w:p>
      <w:pPr>
        <w:pStyle w:val="ListParagraph"/>
        <w:numPr>
          <w:ilvl w:val="0"/>
          <w:numId w:val="29"/>
        </w:numPr>
      </w:pPr>
      <w:r>
        <w:t>που δεν περιλαμβάνει άμεσο ή έμμεσο οικονομικό όφελος από την χρήση του έργου, για το διανομέα του έργου και αδειοδόχο</w:t>
      </w:r>
    </w:p>
    <w:p>
      <w:pPr>
        <w:pStyle w:val="ListParagraph"/>
        <w:numPr>
          <w:ilvl w:val="0"/>
          <w:numId w:val="29"/>
        </w:numPr>
      </w:pPr>
      <w:r>
        <w:t>που δεν περιλαμβάνει οικονομική συναλλαγή ως προϋπόθεση για τη χρήση ή πρόσβαση στο έργο</w:t>
      </w:r>
    </w:p>
    <w:p>
      <w:pPr>
        <w:pStyle w:val="ListParagraph"/>
        <w:numPr>
          <w:ilvl w:val="0"/>
          <w:numId w:val="29"/>
        </w:numPr>
      </w:pPr>
      <w:r>
        <w:t>που δεν προσπορίζει στο διανομέα του έργου και</w:t>
      </w:r>
      <w:r>
        <w:rPr>
          <w:lang w:val="en-GB"/>
        </w:rPr>
        <w:t> </w:t>
      </w:r>
      <w:r>
        <w:t>αδειοδόχο</w:t>
      </w:r>
      <w:r>
        <w:rPr>
          <w:lang w:val="en-GB"/>
        </w:rPr>
        <w:t> </w:t>
      </w:r>
      <w:r>
        <w:t>έμμεσο οικονομικό όφελος (π.χ. διαφημίσεις) από την προβολή του έργου σε διαδικτυακό τόπο</w:t>
      </w:r>
    </w:p>
    <w:p>
      <w:r>
        <w:t>Ο δικαιούχος μπορεί να παρέχει στον αδειοδόχο ξεχωριστή άδεια να χρησιμοποιεί το έργο για εμπορική χρήση, εφόσον αυτό του ζητηθεί.</w:t>
      </w:r>
    </w:p>
    <w:p>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t>Διατήρηση Σημειωμάτων</w:t>
      </w:r>
    </w:p>
    <w:p>
      <w:pPr>
        <w:pStyle w:val="ListParagraph"/>
        <w:numPr>
          <w:ilvl w:val="0"/>
          <w:numId w:val="29"/>
        </w:numPr>
      </w:pPr>
      <w:r>
        <w:t>Οποιαδήποτε αναπαραγωγή ή διασκευή του υλικού θα πρέπει να συμπεριλαμβάνει:</w:t>
      </w:r>
    </w:p>
    <w:p>
      <w:pPr>
        <w:pStyle w:val="ListParagraph"/>
        <w:numPr>
          <w:ilvl w:val="0"/>
          <w:numId w:val="29"/>
        </w:numPr>
      </w:pPr>
      <w:r>
        <w:t>το Σημείωμα Αναφοράς</w:t>
      </w:r>
    </w:p>
    <w:p>
      <w:pPr>
        <w:pStyle w:val="ListParagraph"/>
        <w:numPr>
          <w:ilvl w:val="0"/>
          <w:numId w:val="29"/>
        </w:numPr>
      </w:pPr>
      <w:r>
        <w:t>το Σημείωμα Αδειοδότησης</w:t>
      </w:r>
    </w:p>
    <w:p>
      <w:pPr>
        <w:pStyle w:val="ListParagraph"/>
        <w:numPr>
          <w:ilvl w:val="0"/>
          <w:numId w:val="29"/>
        </w:numPr>
      </w:pPr>
      <w:r>
        <w:t>τη δήλωση Διατήρησης Σημειωμάτων</w:t>
      </w:r>
      <w:r>
        <w:rPr>
          <w:lang w:val="en-US"/>
        </w:rPr>
        <w:t xml:space="preserve"> </w:t>
      </w:r>
    </w:p>
    <w:p>
      <w:pPr>
        <w:pStyle w:val="ListParagraph"/>
        <w:numPr>
          <w:ilvl w:val="0"/>
          <w:numId w:val="29"/>
        </w:numPr>
      </w:pPr>
      <w:r>
        <w:t>το Σημείωμα Χρήσης Έργων Τρίτων (εφόσον υπάρχει)</w:t>
      </w:r>
    </w:p>
    <w:p>
      <w:r>
        <w:t>μαζί με τους συνοδευόμενους υπερσυνδέσμους.</w:t>
      </w:r>
    </w:p>
    <w:p>
      <w:pPr>
        <w:rPr>
          <w:rFonts w:ascii="Arial" w:eastAsia="Times New Roman" w:hAnsi="Arial" w:cs="Times New Roman"/>
          <w:b/>
          <w:sz w:val="32"/>
          <w:szCs w:val="32"/>
          <w:lang w:eastAsia="en-US" w:bidi="en-US"/>
        </w:rPr>
      </w:pPr>
      <w:r>
        <w:rPr>
          <w:rFonts w:ascii="Arial" w:eastAsia="Times New Roman" w:hAnsi="Arial" w:cs="Times New Roman"/>
          <w:b/>
          <w:sz w:val="32"/>
          <w:szCs w:val="32"/>
          <w:lang w:eastAsia="en-US" w:bidi="en-US"/>
        </w:rPr>
        <w:lastRenderedPageBreak/>
        <w:t>Χρημα</w:t>
      </w:r>
      <w:r>
        <w:rPr>
          <w:rFonts w:ascii="Arial" w:eastAsia="Times New Roman" w:hAnsi="Arial" w:cs="Times New Roman"/>
          <w:b/>
          <w:sz w:val="32"/>
          <w:szCs w:val="32"/>
          <w:lang w:val="en-US" w:eastAsia="en-US" w:bidi="en-US"/>
        </w:rPr>
        <w:t>τοδότηση</w:t>
      </w:r>
    </w:p>
    <w:p>
      <w:pPr>
        <w:rPr>
          <w:rFonts w:ascii="Arial" w:eastAsia="Times New Roman" w:hAnsi="Arial" w:cs="Arial"/>
          <w:lang w:eastAsia="en-US" w:bidi="en-US"/>
        </w:rPr>
      </w:pPr>
    </w:p>
    <w:p>
      <w:pPr>
        <w:numPr>
          <w:ilvl w:val="0"/>
          <w:numId w:val="28"/>
        </w:numPr>
        <w:rPr>
          <w:rFonts w:ascii="Arial" w:eastAsia="Times New Roman" w:hAnsi="Arial" w:cs="Arial"/>
          <w:lang w:eastAsia="en-US" w:bidi="en-US"/>
        </w:rPr>
      </w:pPr>
      <w:r>
        <w:rPr>
          <w:rFonts w:ascii="Arial" w:eastAsia="Times New Roman" w:hAnsi="Arial" w:cs="Arial"/>
          <w:lang w:eastAsia="en-US" w:bidi="en-US"/>
        </w:rPr>
        <w:t>Το παρόν εκπαιδευτικό υλικό έχει αναπτυχθεί στo πλαίσιo του εκπαιδευτικού έργου του διδάσκοντα.</w:t>
      </w:r>
    </w:p>
    <w:p>
      <w:pPr>
        <w:numPr>
          <w:ilvl w:val="0"/>
          <w:numId w:val="28"/>
        </w:numPr>
        <w:rPr>
          <w:rFonts w:ascii="Arial" w:eastAsia="Times New Roman" w:hAnsi="Arial" w:cs="Arial"/>
          <w:lang w:eastAsia="en-US" w:bidi="en-US"/>
        </w:rPr>
      </w:pPr>
      <w:r>
        <w:rPr>
          <w:rFonts w:ascii="Arial" w:eastAsia="Times New Roman" w:hAnsi="Arial" w:cs="Arial"/>
          <w:lang w:eastAsia="en-US" w:bidi="en-US"/>
        </w:rPr>
        <w:t>Το έργο «</w:t>
      </w:r>
      <w:r>
        <w:rPr>
          <w:rFonts w:ascii="Arial" w:eastAsia="Times New Roman" w:hAnsi="Arial" w:cs="Arial"/>
          <w:b/>
          <w:bCs/>
          <w:lang w:eastAsia="en-US" w:bidi="en-US"/>
        </w:rPr>
        <w:t>Ανοικτά Ακαδημαϊκά Μαθήματα στο Πανεπιστήμιο Αθηνών</w:t>
      </w:r>
      <w:r>
        <w:rPr>
          <w:rFonts w:ascii="Arial" w:eastAsia="Times New Roman" w:hAnsi="Arial" w:cs="Arial"/>
          <w:lang w:eastAsia="en-US" w:bidi="en-US"/>
        </w:rPr>
        <w:t xml:space="preserve">» έχει χρηματοδοτήσει μόνο τη αναδιαμόρφωση του εκπαιδευτικού υλικού. </w:t>
      </w:r>
    </w:p>
    <w:p>
      <w:pPr>
        <w:numPr>
          <w:ilvl w:val="0"/>
          <w:numId w:val="28"/>
        </w:numPr>
        <w:rPr>
          <w:rFonts w:ascii="Arial" w:eastAsia="Times New Roman" w:hAnsi="Arial" w:cs="Arial"/>
          <w:lang w:eastAsia="en-US" w:bidi="en-US"/>
        </w:rPr>
      </w:pPr>
      <w:r>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pPr>
        <w:jc w:val="center"/>
        <w:rPr>
          <w:rFonts w:ascii="Arial" w:eastAsia="Times New Roman" w:hAnsi="Arial" w:cs="Times New Roman"/>
          <w:lang w:eastAsia="en-US" w:bidi="en-US"/>
        </w:rPr>
      </w:pPr>
      <w:r>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sectPr>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sz w:val="20"/>
        <w:szCs w:val="20"/>
      </w:rPr>
      <w:ptab w:relativeTo="margin" w:alignment="right" w:leader="none"/>
    </w:r>
    <w:r>
      <w:rPr>
        <w:sz w:val="20"/>
        <w:szCs w:val="20"/>
      </w:rPr>
      <w:t xml:space="preserve">Σελίδα </w:t>
    </w: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2</w:t>
    </w:r>
    <w:r>
      <w:rPr>
        <w:sz w:val="20"/>
        <w:szCs w:val="20"/>
      </w:rP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3">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5">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2">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5">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22"/>
  </w:num>
  <w:num w:numId="12">
    <w:abstractNumId w:val="9"/>
  </w:num>
  <w:num w:numId="13">
    <w:abstractNumId w:val="5"/>
  </w:num>
  <w:num w:numId="14">
    <w:abstractNumId w:val="2"/>
  </w:num>
  <w:num w:numId="15">
    <w:abstractNumId w:val="1"/>
  </w:num>
  <w:num w:numId="16">
    <w:abstractNumId w:val="16"/>
  </w:num>
  <w:num w:numId="17">
    <w:abstractNumId w:val="18"/>
  </w:num>
  <w:num w:numId="18">
    <w:abstractNumId w:val="6"/>
  </w:num>
  <w:num w:numId="19">
    <w:abstractNumId w:val="20"/>
  </w:num>
  <w:num w:numId="20">
    <w:abstractNumId w:val="13"/>
  </w:num>
  <w:num w:numId="21">
    <w:abstractNumId w:val="3"/>
  </w:num>
  <w:num w:numId="22">
    <w:abstractNumId w:val="23"/>
  </w:num>
  <w:num w:numId="23">
    <w:abstractNumId w:val="25"/>
  </w:num>
  <w:num w:numId="24">
    <w:abstractNumId w:val="10"/>
  </w:num>
  <w:num w:numId="25">
    <w:abstractNumId w:val="19"/>
  </w:num>
  <w:num w:numId="26">
    <w:abstractNumId w:val="17"/>
  </w:num>
  <w:num w:numId="27">
    <w:abstractNumId w:val="14"/>
  </w:num>
  <w:num w:numId="28">
    <w:abstractNumId w:val="12"/>
  </w:num>
  <w:num w:numId="29">
    <w:abstractNumId w:val="8"/>
  </w:num>
  <w:num w:numId="30">
    <w:abstractNumId w:val="15"/>
  </w:num>
  <w:num w:numId="31">
    <w:abstractNumId w:val="4"/>
  </w:num>
  <w:num w:numId="32">
    <w:abstractNumId w:val="0"/>
  </w:num>
  <w:num w:numId="33">
    <w:abstractNumId w:val="11"/>
  </w:num>
  <w:num w:numId="34">
    <w:abstractNumId w:val="24"/>
  </w:num>
  <w:num w:numId="35">
    <w:abstractNumId w:val="26"/>
  </w:num>
  <w:num w:numId="36">
    <w:abstractNumId w:val="7"/>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lang w:eastAsia="el-GR"/>
    </w:rPr>
  </w:style>
  <w:style w:type="paragraph" w:styleId="Heading1">
    <w:name w:val="heading 1"/>
    <w:basedOn w:val="Normal"/>
    <w:next w:val="Normal"/>
    <w:link w:val="Heading1Char"/>
    <w:uiPriority w:val="9"/>
    <w:qFormat/>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Strong">
    <w:name w:val="Strong"/>
    <w:uiPriority w:val="22"/>
    <w:qFormat/>
    <w:rPr>
      <w:b/>
      <w:bCs/>
    </w:rPr>
  </w:style>
  <w:style w:type="character" w:styleId="Emphasis">
    <w:name w:val="Emphasis"/>
    <w:uiPriority w:val="20"/>
    <w:qFormat/>
    <w:rPr>
      <w:b/>
      <w:bCs/>
      <w:i/>
      <w:iCs/>
      <w:spacing w:val="10"/>
      <w:bdr w:val="none" w:sz="0" w:space="0" w:color="auto"/>
      <w:shd w:val="clear" w:color="auto" w:fill="auto"/>
    </w:rPr>
  </w:style>
  <w:style w:type="paragraph" w:styleId="NoSpacing">
    <w:name w:val="No Spacing"/>
    <w:basedOn w:val="Normal"/>
    <w:link w:val="NoSpacingChar"/>
    <w:uiPriority w:val="1"/>
    <w:qFormat/>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Pr>
      <w:sz w:val="20"/>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before="200" w:after="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paragraph" w:styleId="TOCHeading">
    <w:name w:val="TOC Heading"/>
    <w:basedOn w:val="Heading1"/>
    <w:next w:val="Normal"/>
    <w:uiPriority w:val="39"/>
    <w:semiHidden/>
    <w:unhideWhenUsed/>
    <w:qFormat/>
    <w:pPr>
      <w:numPr>
        <w:numId w:val="0"/>
      </w:num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lang w:eastAsia="el-GR"/>
    </w:rPr>
  </w:style>
  <w:style w:type="table" w:styleId="TableGrid">
    <w:name w:val="Table Grid"/>
    <w:basedOn w:val="TableNormal"/>
    <w:uiPriority w:val="59"/>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153"/>
        <w:tab w:val="right" w:pos="8306"/>
      </w:tabs>
      <w:spacing w:after="0" w:line="240" w:lineRule="auto"/>
    </w:pPr>
  </w:style>
  <w:style w:type="character" w:customStyle="1" w:styleId="HeaderChar">
    <w:name w:val="Header Char"/>
    <w:basedOn w:val="DefaultParagraphFont"/>
    <w:link w:val="Header"/>
    <w:uiPriority w:val="99"/>
    <w:rPr>
      <w:rFonts w:eastAsiaTheme="minorEastAsia"/>
      <w:lang w:eastAsia="el-GR"/>
    </w:rPr>
  </w:style>
  <w:style w:type="paragraph" w:styleId="Footer">
    <w:name w:val="footer"/>
    <w:basedOn w:val="Normal"/>
    <w:link w:val="FooterChar"/>
    <w:uiPriority w:val="99"/>
    <w:unhideWhenUsed/>
    <w:pPr>
      <w:tabs>
        <w:tab w:val="center" w:pos="4153"/>
        <w:tab w:val="right" w:pos="8306"/>
      </w:tabs>
      <w:spacing w:after="0" w:line="240" w:lineRule="auto"/>
    </w:pPr>
  </w:style>
  <w:style w:type="character" w:customStyle="1" w:styleId="FooterChar">
    <w:name w:val="Footer Char"/>
    <w:basedOn w:val="DefaultParagraphFont"/>
    <w:link w:val="Footer"/>
    <w:uiPriority w:val="99"/>
    <w:rPr>
      <w:rFonts w:eastAsiaTheme="minorEastAsia"/>
      <w:lang w:eastAsia="el-GR"/>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TOC2">
    <w:name w:val="toc 2"/>
    <w:basedOn w:val="Normal"/>
    <w:next w:val="Normal"/>
    <w:autoRedefine/>
    <w:uiPriority w:val="39"/>
    <w:semiHidden/>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1">
    <w:name w:val="toc 1"/>
    <w:basedOn w:val="Normal"/>
    <w:next w:val="Normal"/>
    <w:autoRedefine/>
    <w:uiPriority w:val="39"/>
    <w:unhideWhenUsed/>
    <w:pPr>
      <w:spacing w:after="100"/>
    </w:pPr>
    <w:rPr>
      <w:rFonts w:ascii="Arial" w:hAnsi="Arial"/>
      <w:lang w:val="en-US" w:eastAsia="en-US" w:bidi="en-US"/>
    </w:rPr>
  </w:style>
  <w:style w:type="paragraph" w:styleId="TOC4">
    <w:name w:val="toc 4"/>
    <w:basedOn w:val="Normal"/>
    <w:next w:val="Normal"/>
    <w:autoRedefine/>
    <w:uiPriority w:val="39"/>
    <w:unhideWhenUsed/>
    <w:pPr>
      <w:spacing w:after="100"/>
      <w:ind w:left="660"/>
    </w:pPr>
    <w:rPr>
      <w:rFonts w:ascii="Arial" w:hAnsi="Arial"/>
      <w:lang w:val="en-US" w:eastAsia="en-US" w:bidi="en-US"/>
    </w:rPr>
  </w:style>
  <w:style w:type="paragraph" w:styleId="TOC5">
    <w:name w:val="toc 5"/>
    <w:basedOn w:val="Normal"/>
    <w:next w:val="Normal"/>
    <w:autoRedefine/>
    <w:uiPriority w:val="39"/>
    <w:unhideWhenUsed/>
    <w:pPr>
      <w:spacing w:after="100"/>
      <w:ind w:left="880"/>
    </w:pPr>
    <w:rPr>
      <w:rFonts w:ascii="Arial" w:hAnsi="Arial"/>
      <w:lang w:val="en-US" w:eastAsia="en-US" w:bidi="en-US"/>
    </w:rPr>
  </w:style>
  <w:style w:type="table" w:customStyle="1" w:styleId="1">
    <w:name w:val="Πλέγμα πίνακα1"/>
    <w:basedOn w:val="TableNormal"/>
    <w:next w:val="TableGrid"/>
    <w:uiPriority w:val="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lang w:eastAsia="el-GR"/>
    </w:rPr>
  </w:style>
  <w:style w:type="paragraph" w:styleId="Heading1">
    <w:name w:val="heading 1"/>
    <w:basedOn w:val="Normal"/>
    <w:next w:val="Normal"/>
    <w:link w:val="Heading1Char"/>
    <w:uiPriority w:val="9"/>
    <w:qFormat/>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Strong">
    <w:name w:val="Strong"/>
    <w:uiPriority w:val="22"/>
    <w:qFormat/>
    <w:rPr>
      <w:b/>
      <w:bCs/>
    </w:rPr>
  </w:style>
  <w:style w:type="character" w:styleId="Emphasis">
    <w:name w:val="Emphasis"/>
    <w:uiPriority w:val="20"/>
    <w:qFormat/>
    <w:rPr>
      <w:b/>
      <w:bCs/>
      <w:i/>
      <w:iCs/>
      <w:spacing w:val="10"/>
      <w:bdr w:val="none" w:sz="0" w:space="0" w:color="auto"/>
      <w:shd w:val="clear" w:color="auto" w:fill="auto"/>
    </w:rPr>
  </w:style>
  <w:style w:type="paragraph" w:styleId="NoSpacing">
    <w:name w:val="No Spacing"/>
    <w:basedOn w:val="Normal"/>
    <w:link w:val="NoSpacingChar"/>
    <w:uiPriority w:val="1"/>
    <w:qFormat/>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Pr>
      <w:sz w:val="20"/>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before="200" w:after="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paragraph" w:styleId="TOCHeading">
    <w:name w:val="TOC Heading"/>
    <w:basedOn w:val="Heading1"/>
    <w:next w:val="Normal"/>
    <w:uiPriority w:val="39"/>
    <w:semiHidden/>
    <w:unhideWhenUsed/>
    <w:qFormat/>
    <w:pPr>
      <w:numPr>
        <w:numId w:val="0"/>
      </w:num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lang w:eastAsia="el-GR"/>
    </w:rPr>
  </w:style>
  <w:style w:type="table" w:styleId="TableGrid">
    <w:name w:val="Table Grid"/>
    <w:basedOn w:val="TableNormal"/>
    <w:uiPriority w:val="59"/>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153"/>
        <w:tab w:val="right" w:pos="8306"/>
      </w:tabs>
      <w:spacing w:after="0" w:line="240" w:lineRule="auto"/>
    </w:pPr>
  </w:style>
  <w:style w:type="character" w:customStyle="1" w:styleId="HeaderChar">
    <w:name w:val="Header Char"/>
    <w:basedOn w:val="DefaultParagraphFont"/>
    <w:link w:val="Header"/>
    <w:uiPriority w:val="99"/>
    <w:rPr>
      <w:rFonts w:eastAsiaTheme="minorEastAsia"/>
      <w:lang w:eastAsia="el-GR"/>
    </w:rPr>
  </w:style>
  <w:style w:type="paragraph" w:styleId="Footer">
    <w:name w:val="footer"/>
    <w:basedOn w:val="Normal"/>
    <w:link w:val="FooterChar"/>
    <w:uiPriority w:val="99"/>
    <w:unhideWhenUsed/>
    <w:pPr>
      <w:tabs>
        <w:tab w:val="center" w:pos="4153"/>
        <w:tab w:val="right" w:pos="8306"/>
      </w:tabs>
      <w:spacing w:after="0" w:line="240" w:lineRule="auto"/>
    </w:pPr>
  </w:style>
  <w:style w:type="character" w:customStyle="1" w:styleId="FooterChar">
    <w:name w:val="Footer Char"/>
    <w:basedOn w:val="DefaultParagraphFont"/>
    <w:link w:val="Footer"/>
    <w:uiPriority w:val="99"/>
    <w:rPr>
      <w:rFonts w:eastAsiaTheme="minorEastAsia"/>
      <w:lang w:eastAsia="el-GR"/>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TOC2">
    <w:name w:val="toc 2"/>
    <w:basedOn w:val="Normal"/>
    <w:next w:val="Normal"/>
    <w:autoRedefine/>
    <w:uiPriority w:val="39"/>
    <w:semiHidden/>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1">
    <w:name w:val="toc 1"/>
    <w:basedOn w:val="Normal"/>
    <w:next w:val="Normal"/>
    <w:autoRedefine/>
    <w:uiPriority w:val="39"/>
    <w:unhideWhenUsed/>
    <w:pPr>
      <w:spacing w:after="100"/>
    </w:pPr>
    <w:rPr>
      <w:rFonts w:ascii="Arial" w:hAnsi="Arial"/>
      <w:lang w:val="en-US" w:eastAsia="en-US" w:bidi="en-US"/>
    </w:rPr>
  </w:style>
  <w:style w:type="paragraph" w:styleId="TOC4">
    <w:name w:val="toc 4"/>
    <w:basedOn w:val="Normal"/>
    <w:next w:val="Normal"/>
    <w:autoRedefine/>
    <w:uiPriority w:val="39"/>
    <w:unhideWhenUsed/>
    <w:pPr>
      <w:spacing w:after="100"/>
      <w:ind w:left="660"/>
    </w:pPr>
    <w:rPr>
      <w:rFonts w:ascii="Arial" w:hAnsi="Arial"/>
      <w:lang w:val="en-US" w:eastAsia="en-US" w:bidi="en-US"/>
    </w:rPr>
  </w:style>
  <w:style w:type="paragraph" w:styleId="TOC5">
    <w:name w:val="toc 5"/>
    <w:basedOn w:val="Normal"/>
    <w:next w:val="Normal"/>
    <w:autoRedefine/>
    <w:uiPriority w:val="39"/>
    <w:unhideWhenUsed/>
    <w:pPr>
      <w:spacing w:after="100"/>
      <w:ind w:left="880"/>
    </w:pPr>
    <w:rPr>
      <w:rFonts w:ascii="Arial" w:hAnsi="Arial"/>
      <w:lang w:val="en-US" w:eastAsia="en-US" w:bidi="en-US"/>
    </w:rPr>
  </w:style>
  <w:style w:type="table" w:customStyle="1" w:styleId="1">
    <w:name w:val="Πλέγμα πίνακα1"/>
    <w:basedOn w:val="TableNormal"/>
    <w:next w:val="TableGrid"/>
    <w:uiPriority w:val="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625724">
      <w:bodyDiv w:val="1"/>
      <w:marLeft w:val="0"/>
      <w:marRight w:val="0"/>
      <w:marTop w:val="0"/>
      <w:marBottom w:val="0"/>
      <w:divBdr>
        <w:top w:val="none" w:sz="0" w:space="0" w:color="auto"/>
        <w:left w:val="none" w:sz="0" w:space="0" w:color="auto"/>
        <w:bottom w:val="none" w:sz="0" w:space="0" w:color="auto"/>
        <w:right w:val="none" w:sz="0" w:space="0" w:color="auto"/>
      </w:divBdr>
    </w:div>
    <w:div w:id="1206024135">
      <w:bodyDiv w:val="1"/>
      <w:marLeft w:val="0"/>
      <w:marRight w:val="0"/>
      <w:marTop w:val="0"/>
      <w:marBottom w:val="0"/>
      <w:divBdr>
        <w:top w:val="none" w:sz="0" w:space="0" w:color="auto"/>
        <w:left w:val="none" w:sz="0" w:space="0" w:color="auto"/>
        <w:bottom w:val="none" w:sz="0" w:space="0" w:color="auto"/>
        <w:right w:val="none" w:sz="0" w:space="0" w:color="auto"/>
      </w:divBdr>
    </w:div>
    <w:div w:id="1558544324">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5b1%5d%20http:/creativecommons.org/licenses/by-nc-sa/4.0/"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pantelis\Downloads\%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0B630E1-1A06-4DC1-8A4D-51855BDF3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1</TotalTime>
  <Pages>5</Pages>
  <Words>954</Words>
  <Characters>5157</Characters>
  <Application>Microsoft Office Word</Application>
  <DocSecurity>0</DocSecurity>
  <Lines>42</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XX</cp:lastModifiedBy>
  <cp:revision>3</cp:revision>
  <cp:lastPrinted>2014-03-06T00:53:00Z</cp:lastPrinted>
  <dcterms:created xsi:type="dcterms:W3CDTF">2015-08-04T17:22:00Z</dcterms:created>
  <dcterms:modified xsi:type="dcterms:W3CDTF">2015-08-04T17:22:00Z</dcterms:modified>
</cp:coreProperties>
</file>