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46C9" w14:textId="4EF9F15E" w:rsidR="00805CB9" w:rsidRPr="00777BF4" w:rsidRDefault="00BF3213">
      <w:pPr>
        <w:rPr>
          <w:b/>
          <w:sz w:val="24"/>
          <w:szCs w:val="24"/>
        </w:rPr>
      </w:pPr>
      <w:r>
        <w:rPr>
          <w:b/>
          <w:sz w:val="24"/>
          <w:szCs w:val="24"/>
        </w:rPr>
        <w:t>Φωνολογία και Γλωσσική Ποικιλία</w:t>
      </w:r>
    </w:p>
    <w:p w14:paraId="6F918188" w14:textId="77777777" w:rsidR="00C514E4" w:rsidRPr="006F2397" w:rsidRDefault="00C514E4">
      <w:pPr>
        <w:rPr>
          <w:i/>
        </w:rPr>
      </w:pPr>
      <w:r w:rsidRPr="006F2397">
        <w:rPr>
          <w:i/>
        </w:rPr>
        <w:t>Περιγραφή μαθήματος</w:t>
      </w:r>
    </w:p>
    <w:p w14:paraId="0733B3BE" w14:textId="15ED72FB" w:rsidR="00BF3213" w:rsidRDefault="00BF3213" w:rsidP="00BF3213">
      <w:pPr>
        <w:spacing w:after="0"/>
        <w:jc w:val="both"/>
      </w:pPr>
      <w:r>
        <w:t>Μέσα από τη μελέτη φωνολογικών φαινομένων των νεοελληνικών διαλέκτων -όπως η αποκοπή των άτονων υψηλών φωνηέντων και η ύψωση των άτονων μέσων φωνηέντων-, θα διερευνήσουμε τ</w:t>
      </w:r>
      <w:r w:rsidR="00AD3541">
        <w:t>έσσερα</w:t>
      </w:r>
      <w:r>
        <w:t xml:space="preserve"> ερωτήματα σχετικά με τη φωνολογική ποικιλία:</w:t>
      </w:r>
    </w:p>
    <w:p w14:paraId="65832EDA" w14:textId="77777777" w:rsidR="00BF3213" w:rsidRDefault="00BF3213" w:rsidP="00BF3213">
      <w:pPr>
        <w:spacing w:after="0"/>
        <w:ind w:firstLine="720"/>
        <w:jc w:val="both"/>
      </w:pPr>
      <w:r>
        <w:t>Α) Πώς επηρεάζεται η αντίληψή μας περί ποικιλίας εξαιτίας της χρήσης πιο αναλυτικών εργαλείων -όπως αυτών της ακουστικής φωνητικής;</w:t>
      </w:r>
    </w:p>
    <w:p w14:paraId="74A94F30" w14:textId="77777777" w:rsidR="00BF3213" w:rsidRDefault="00BF3213" w:rsidP="00BF3213">
      <w:pPr>
        <w:spacing w:after="0"/>
        <w:ind w:firstLine="720"/>
        <w:jc w:val="both"/>
      </w:pPr>
      <w:r>
        <w:t>Β) Ποιες είναι οι φωνητικές/φωνολογικές/μορφολογικές παράμετροι που μπορεί να επηρεάσουν την εμφάνιση των διαφορετικών πραγματώσεων, και υπάρχει ιεραρχική σειρά ανάμεσά τους;</w:t>
      </w:r>
    </w:p>
    <w:p w14:paraId="1E4FD728" w14:textId="40AF7904" w:rsidR="00BF3213" w:rsidRDefault="00BF3213" w:rsidP="00BF3213">
      <w:pPr>
        <w:spacing w:after="0"/>
        <w:ind w:firstLine="720"/>
        <w:jc w:val="both"/>
      </w:pPr>
      <w:r>
        <w:t xml:space="preserve">Γ) Επιβεβαιώνεται η παραδοσιακή διάκριση: </w:t>
      </w:r>
      <w:proofErr w:type="spellStart"/>
      <w:r>
        <w:t>αλλοφωνία</w:t>
      </w:r>
      <w:proofErr w:type="spellEnd"/>
      <w:r>
        <w:t xml:space="preserve"> =  κατηγορική </w:t>
      </w:r>
      <w:proofErr w:type="spellStart"/>
      <w:r>
        <w:t>Vs</w:t>
      </w:r>
      <w:proofErr w:type="spellEnd"/>
      <w:r w:rsidRPr="00142EEE">
        <w:t xml:space="preserve"> </w:t>
      </w:r>
      <w:r>
        <w:t>ελεύθερη ποικιλία = ποσοστιαία;</w:t>
      </w:r>
    </w:p>
    <w:p w14:paraId="26C274A8" w14:textId="3246A375" w:rsidR="00F77429" w:rsidRDefault="00F77429" w:rsidP="00BF3213">
      <w:pPr>
        <w:spacing w:after="0"/>
        <w:ind w:firstLine="720"/>
        <w:jc w:val="both"/>
      </w:pPr>
      <w:r>
        <w:t xml:space="preserve">Δ) Ποια είναι η θέση της </w:t>
      </w:r>
      <w:r w:rsidR="00AD3541">
        <w:t>φωνολογικής ποικιλίας στη Φωνολογική Θεωρία;</w:t>
      </w:r>
    </w:p>
    <w:p w14:paraId="77FDD09A" w14:textId="729871C2" w:rsidR="00BF3213" w:rsidRPr="00E335DA" w:rsidRDefault="00BF3213" w:rsidP="00BF3213">
      <w:pPr>
        <w:spacing w:after="0"/>
        <w:jc w:val="both"/>
      </w:pPr>
      <w:r>
        <w:t xml:space="preserve">Η κατάκτηση των απαντήσεων στα παραπάνω ερωτήματα θα πραγματοποιηθεί μέσα από μία </w:t>
      </w:r>
      <w:proofErr w:type="spellStart"/>
      <w:r>
        <w:t>φοιτητοκεντρική</w:t>
      </w:r>
      <w:proofErr w:type="spellEnd"/>
      <w:r>
        <w:t xml:space="preserve"> προσέγγιση και διαδικασία, κατά την οποία φοιτητές θα παρουσιάζουν σχετικά άρθρα αιχμής, θα σχολιάζουν τη μεθοδολογία, την ανάλυση και τα ευρήματα των παραπάνω άρθρων, και θα εφαρμόζουν αντίστοιχη μεθοδολογία σε δεδομένα φυσικού λόγου, για τον τελικό έλεγχο των ευρημάτων προηγούμενων ερευνών.</w:t>
      </w:r>
    </w:p>
    <w:p w14:paraId="2BFDFCD6" w14:textId="77777777" w:rsidR="00020526" w:rsidRPr="00020526" w:rsidRDefault="00020526"/>
    <w:p w14:paraId="49D965D3" w14:textId="21CBE461" w:rsidR="00C514E4" w:rsidRPr="00AD3541" w:rsidRDefault="00C514E4">
      <w:pPr>
        <w:rPr>
          <w:u w:val="double"/>
          <w:lang w:val="en-US"/>
        </w:rPr>
      </w:pPr>
      <w:r w:rsidRPr="006F2397">
        <w:rPr>
          <w:u w:val="double"/>
        </w:rPr>
        <w:t>1.</w:t>
      </w:r>
      <w:r w:rsidRPr="006F2397">
        <w:rPr>
          <w:u w:val="double"/>
        </w:rPr>
        <w:tab/>
      </w:r>
      <w:r w:rsidR="00AD3541">
        <w:rPr>
          <w:u w:val="double"/>
        </w:rPr>
        <w:t>Φωνολογική ποικιλία και φωνολογικές προσεγγίσεις</w:t>
      </w:r>
    </w:p>
    <w:p w14:paraId="0BC120F1" w14:textId="77777777" w:rsidR="00F77429" w:rsidRPr="001D5895" w:rsidRDefault="00F77429" w:rsidP="00F77429">
      <w:pPr>
        <w:spacing w:after="0" w:line="240" w:lineRule="auto"/>
        <w:ind w:left="720" w:hanging="720"/>
        <w:jc w:val="both"/>
        <w:rPr>
          <w:rFonts w:eastAsia="Times New Roman" w:cstheme="minorHAnsi"/>
          <w:lang w:val="en-US" w:eastAsia="en-GB"/>
        </w:rPr>
      </w:pPr>
      <w:proofErr w:type="spellStart"/>
      <w:r w:rsidRPr="001D5895">
        <w:rPr>
          <w:rFonts w:eastAsia="Times New Roman" w:cstheme="minorHAnsi"/>
          <w:color w:val="181817"/>
          <w:shd w:val="clear" w:color="auto" w:fill="FFFFFF"/>
          <w:lang w:val="en-US" w:eastAsia="en-GB"/>
        </w:rPr>
        <w:t>Anttila</w:t>
      </w:r>
      <w:proofErr w:type="spellEnd"/>
      <w:r w:rsidRPr="001D5895">
        <w:rPr>
          <w:rFonts w:eastAsia="Times New Roman" w:cstheme="minorHAnsi"/>
          <w:color w:val="181817"/>
          <w:shd w:val="clear" w:color="auto" w:fill="FFFFFF"/>
          <w:lang w:eastAsia="en-GB"/>
        </w:rPr>
        <w:t xml:space="preserve">, </w:t>
      </w:r>
      <w:r w:rsidRPr="001D5895">
        <w:rPr>
          <w:rFonts w:eastAsia="Times New Roman" w:cstheme="minorHAnsi"/>
          <w:color w:val="181817"/>
          <w:shd w:val="clear" w:color="auto" w:fill="FFFFFF"/>
          <w:lang w:val="en-US" w:eastAsia="en-GB"/>
        </w:rPr>
        <w:t>A</w:t>
      </w:r>
      <w:r w:rsidRPr="001D5895">
        <w:rPr>
          <w:rFonts w:eastAsia="Times New Roman" w:cstheme="minorHAnsi"/>
          <w:color w:val="181817"/>
          <w:shd w:val="clear" w:color="auto" w:fill="FFFFFF"/>
          <w:lang w:eastAsia="en-GB"/>
        </w:rPr>
        <w:t xml:space="preserve">. 2007. </w:t>
      </w:r>
      <w:r w:rsidRPr="001D5895">
        <w:rPr>
          <w:rFonts w:eastAsia="Times New Roman" w:cstheme="minorHAnsi"/>
          <w:color w:val="181817"/>
          <w:shd w:val="clear" w:color="auto" w:fill="FFFFFF"/>
          <w:lang w:val="en-US" w:eastAsia="en-GB"/>
        </w:rPr>
        <w:t>Variation and optionality. In P. Lacy (Ed.), </w:t>
      </w:r>
      <w:r w:rsidRPr="001D5895">
        <w:rPr>
          <w:rFonts w:eastAsia="Times New Roman" w:cstheme="minorHAnsi"/>
          <w:i/>
          <w:iCs/>
          <w:color w:val="181817"/>
          <w:bdr w:val="none" w:sz="0" w:space="0" w:color="auto" w:frame="1"/>
          <w:lang w:val="en-US" w:eastAsia="en-GB"/>
        </w:rPr>
        <w:t>The Cambridge Handbook of Phonology</w:t>
      </w:r>
      <w:r>
        <w:rPr>
          <w:rFonts w:eastAsia="Times New Roman" w:cstheme="minorHAnsi"/>
          <w:color w:val="181817"/>
          <w:shd w:val="clear" w:color="auto" w:fill="FFFFFF"/>
          <w:lang w:val="en-US" w:eastAsia="en-GB"/>
        </w:rPr>
        <w:t xml:space="preserve">, </w:t>
      </w:r>
      <w:r w:rsidRPr="001D5895">
        <w:rPr>
          <w:rFonts w:eastAsia="Times New Roman" w:cstheme="minorHAnsi"/>
          <w:color w:val="181817"/>
          <w:shd w:val="clear" w:color="auto" w:fill="FFFFFF"/>
          <w:lang w:val="en-US" w:eastAsia="en-GB"/>
        </w:rPr>
        <w:t>pp. 519-536. Cambridge: Cambridge University Press.</w:t>
      </w:r>
    </w:p>
    <w:p w14:paraId="374B2B22" w14:textId="5E8679B5" w:rsidR="00BF3213" w:rsidRPr="00BB4EC2" w:rsidRDefault="00BB4EC2" w:rsidP="00BB4EC2">
      <w:pPr>
        <w:spacing w:after="0" w:line="240" w:lineRule="auto"/>
        <w:ind w:left="720" w:hanging="720"/>
        <w:jc w:val="both"/>
        <w:rPr>
          <w:rFonts w:eastAsia="Times New Roman" w:cstheme="minorHAnsi"/>
          <w:color w:val="000000" w:themeColor="text1"/>
          <w:shd w:val="clear" w:color="auto" w:fill="FFFFFF"/>
          <w:lang w:val="en-US" w:eastAsia="en-GB"/>
        </w:rPr>
      </w:pPr>
      <w:r w:rsidRPr="00BB4EC2">
        <w:rPr>
          <w:rFonts w:cstheme="minorHAnsi"/>
          <w:color w:val="000000" w:themeColor="text1"/>
          <w:lang w:val="en-US"/>
        </w:rPr>
        <w:t xml:space="preserve">Coetzee, A. W. 2016. </w:t>
      </w:r>
      <w:r w:rsidRPr="00BB4EC2">
        <w:rPr>
          <w:rFonts w:eastAsia="Times New Roman" w:cstheme="minorHAnsi"/>
          <w:color w:val="000000" w:themeColor="text1"/>
          <w:shd w:val="clear" w:color="auto" w:fill="FFFFFF"/>
          <w:lang w:val="en-US" w:eastAsia="en-GB"/>
        </w:rPr>
        <w:t>A comprehensive model of phonological variation:</w:t>
      </w:r>
      <w:r w:rsidRPr="00BB4EC2">
        <w:rPr>
          <w:rFonts w:eastAsia="Times New Roman" w:cstheme="minorHAnsi"/>
          <w:color w:val="000000" w:themeColor="text1"/>
          <w:shd w:val="clear" w:color="auto" w:fill="FFFFFF"/>
          <w:lang w:val="en-US" w:eastAsia="en-GB"/>
        </w:rPr>
        <w:t xml:space="preserve"> </w:t>
      </w:r>
      <w:r w:rsidRPr="00BB4EC2">
        <w:rPr>
          <w:rFonts w:eastAsia="Times New Roman" w:cstheme="minorHAnsi"/>
          <w:color w:val="000000" w:themeColor="text1"/>
          <w:shd w:val="clear" w:color="auto" w:fill="FFFFFF"/>
          <w:lang w:val="en-US" w:eastAsia="en-GB"/>
        </w:rPr>
        <w:t>grammatical and non-grammatical factors in variable nasal place assimilation. </w:t>
      </w:r>
      <w:r w:rsidRPr="00BB4EC2">
        <w:rPr>
          <w:rFonts w:eastAsia="Times New Roman" w:cstheme="minorHAnsi"/>
          <w:i/>
          <w:iCs/>
          <w:color w:val="000000" w:themeColor="text1"/>
          <w:bdr w:val="none" w:sz="0" w:space="0" w:color="auto" w:frame="1"/>
          <w:lang w:val="en-US" w:eastAsia="en-GB"/>
        </w:rPr>
        <w:t>Phonology</w:t>
      </w:r>
      <w:r w:rsidRPr="00BB4EC2">
        <w:rPr>
          <w:rFonts w:eastAsia="Times New Roman" w:cstheme="minorHAnsi"/>
          <w:color w:val="000000" w:themeColor="text1"/>
          <w:shd w:val="clear" w:color="auto" w:fill="FFFFFF"/>
          <w:lang w:val="en-US" w:eastAsia="en-GB"/>
        </w:rPr>
        <w:t>, 33:211-246</w:t>
      </w:r>
    </w:p>
    <w:p w14:paraId="67F81089" w14:textId="74DFE72C" w:rsidR="00BB4EC2" w:rsidRPr="00BB4EC2" w:rsidRDefault="00BB4EC2" w:rsidP="00BB4EC2">
      <w:pPr>
        <w:spacing w:after="0" w:line="240" w:lineRule="auto"/>
        <w:ind w:left="720" w:hanging="720"/>
        <w:jc w:val="both"/>
        <w:rPr>
          <w:rFonts w:eastAsia="Times New Roman" w:cstheme="minorHAnsi"/>
          <w:color w:val="000000" w:themeColor="text1"/>
          <w:lang w:val="en-US" w:eastAsia="en-GB"/>
        </w:rPr>
      </w:pPr>
      <w:r w:rsidRPr="00BB4EC2">
        <w:rPr>
          <w:rFonts w:cstheme="minorHAnsi"/>
          <w:color w:val="000000" w:themeColor="text1"/>
          <w:lang w:val="en-US"/>
        </w:rPr>
        <w:t>Coetzee, A.</w:t>
      </w:r>
      <w:r w:rsidRPr="00BB4EC2">
        <w:rPr>
          <w:rFonts w:eastAsia="Times New Roman" w:cstheme="minorHAnsi"/>
          <w:color w:val="000000" w:themeColor="text1"/>
          <w:lang w:val="en-US" w:eastAsia="en-GB"/>
        </w:rPr>
        <w:t xml:space="preserve"> W. &amp; Pater, J. 2011. </w:t>
      </w:r>
      <w:r w:rsidRPr="00BB4EC2">
        <w:rPr>
          <w:rFonts w:eastAsia="Times New Roman" w:cstheme="minorHAnsi"/>
          <w:color w:val="000000" w:themeColor="text1"/>
          <w:shd w:val="clear" w:color="auto" w:fill="FFFFFF"/>
          <w:lang w:val="en-US" w:eastAsia="en-GB"/>
        </w:rPr>
        <w:t xml:space="preserve">The place of variation in phonological theory. In John Goldsmith, Jason </w:t>
      </w:r>
      <w:proofErr w:type="spellStart"/>
      <w:r w:rsidRPr="00BB4EC2">
        <w:rPr>
          <w:rFonts w:eastAsia="Times New Roman" w:cstheme="minorHAnsi"/>
          <w:color w:val="000000" w:themeColor="text1"/>
          <w:shd w:val="clear" w:color="auto" w:fill="FFFFFF"/>
          <w:lang w:val="en-US" w:eastAsia="en-GB"/>
        </w:rPr>
        <w:t>Riggle</w:t>
      </w:r>
      <w:proofErr w:type="spellEnd"/>
      <w:r w:rsidRPr="00BB4EC2">
        <w:rPr>
          <w:rFonts w:eastAsia="Times New Roman" w:cstheme="minorHAnsi"/>
          <w:color w:val="000000" w:themeColor="text1"/>
          <w:shd w:val="clear" w:color="auto" w:fill="FFFFFF"/>
          <w:lang w:val="en-US" w:eastAsia="en-GB"/>
        </w:rPr>
        <w:t xml:space="preserve"> &amp; Alan Yu, eds. </w:t>
      </w:r>
      <w:r w:rsidRPr="00BB4EC2">
        <w:rPr>
          <w:rFonts w:eastAsia="Times New Roman" w:cstheme="minorHAnsi"/>
          <w:i/>
          <w:iCs/>
          <w:color w:val="000000" w:themeColor="text1"/>
          <w:bdr w:val="none" w:sz="0" w:space="0" w:color="auto" w:frame="1"/>
          <w:lang w:val="en-US" w:eastAsia="en-GB"/>
        </w:rPr>
        <w:t>The Handbook of Phonological Theory. 2nd Edition</w:t>
      </w:r>
      <w:r w:rsidR="001D5895">
        <w:rPr>
          <w:rFonts w:eastAsia="Times New Roman" w:cstheme="minorHAnsi"/>
          <w:i/>
          <w:iCs/>
          <w:color w:val="000000" w:themeColor="text1"/>
          <w:bdr w:val="none" w:sz="0" w:space="0" w:color="auto" w:frame="1"/>
          <w:lang w:val="en-US" w:eastAsia="en-GB"/>
        </w:rPr>
        <w:t>,</w:t>
      </w:r>
      <w:r w:rsidR="001D5895" w:rsidRPr="001D5895">
        <w:rPr>
          <w:rFonts w:eastAsia="Times New Roman" w:cstheme="minorHAnsi"/>
          <w:color w:val="000000" w:themeColor="text1"/>
          <w:shd w:val="clear" w:color="auto" w:fill="FFFFFF"/>
          <w:lang w:val="en-US" w:eastAsia="en-GB"/>
        </w:rPr>
        <w:t xml:space="preserve"> </w:t>
      </w:r>
      <w:r w:rsidR="001D5895" w:rsidRPr="00BB4EC2">
        <w:rPr>
          <w:rFonts w:eastAsia="Times New Roman" w:cstheme="minorHAnsi"/>
          <w:color w:val="000000" w:themeColor="text1"/>
          <w:shd w:val="clear" w:color="auto" w:fill="FFFFFF"/>
          <w:lang w:val="en-US" w:eastAsia="en-GB"/>
        </w:rPr>
        <w:t>p. 401-434</w:t>
      </w:r>
      <w:r w:rsidRPr="00BB4EC2">
        <w:rPr>
          <w:rFonts w:eastAsia="Times New Roman" w:cstheme="minorHAnsi"/>
          <w:i/>
          <w:iCs/>
          <w:color w:val="000000" w:themeColor="text1"/>
          <w:bdr w:val="none" w:sz="0" w:space="0" w:color="auto" w:frame="1"/>
          <w:lang w:val="en-US" w:eastAsia="en-GB"/>
        </w:rPr>
        <w:t>. </w:t>
      </w:r>
      <w:r w:rsidRPr="00BB4EC2">
        <w:rPr>
          <w:rFonts w:eastAsia="Times New Roman" w:cstheme="minorHAnsi"/>
          <w:color w:val="000000" w:themeColor="text1"/>
          <w:shd w:val="clear" w:color="auto" w:fill="FFFFFF"/>
          <w:lang w:val="en-US" w:eastAsia="en-GB"/>
        </w:rPr>
        <w:t>Oxford: Blackwell.</w:t>
      </w:r>
    </w:p>
    <w:p w14:paraId="2B01B975" w14:textId="09E87E8A" w:rsidR="00020526" w:rsidRPr="00BB4EC2" w:rsidRDefault="00BF3213" w:rsidP="00BB4EC2">
      <w:pPr>
        <w:spacing w:after="0" w:line="240" w:lineRule="auto"/>
        <w:ind w:left="720" w:hanging="720"/>
        <w:jc w:val="both"/>
        <w:rPr>
          <w:rFonts w:cstheme="minorHAnsi"/>
          <w:color w:val="000000" w:themeColor="text1"/>
          <w:lang w:val="en-US"/>
        </w:rPr>
      </w:pPr>
      <w:r w:rsidRPr="00BB4EC2">
        <w:rPr>
          <w:rFonts w:cstheme="minorHAnsi"/>
          <w:color w:val="000000" w:themeColor="text1"/>
          <w:lang w:val="en-US"/>
        </w:rPr>
        <w:t xml:space="preserve">Docherty, G. et al. 1997. Descriptive adequacy in phonology: a variationist perspective. </w:t>
      </w:r>
      <w:r w:rsidRPr="00BB4EC2">
        <w:rPr>
          <w:rFonts w:cstheme="minorHAnsi"/>
          <w:i/>
          <w:iCs/>
          <w:color w:val="000000" w:themeColor="text1"/>
          <w:lang w:val="en-US"/>
        </w:rPr>
        <w:t>Journal of Linguistics 33</w:t>
      </w:r>
      <w:r w:rsidRPr="00BB4EC2">
        <w:rPr>
          <w:rFonts w:cstheme="minorHAnsi"/>
          <w:color w:val="000000" w:themeColor="text1"/>
          <w:lang w:val="en-US"/>
        </w:rPr>
        <w:t>: 275 – 310.</w:t>
      </w:r>
    </w:p>
    <w:p w14:paraId="747C68A3" w14:textId="1F2462FE" w:rsidR="00BB4EC2" w:rsidRDefault="00BB4EC2" w:rsidP="001D5895">
      <w:pPr>
        <w:spacing w:after="0" w:line="240" w:lineRule="auto"/>
        <w:ind w:left="720" w:hanging="720"/>
        <w:jc w:val="both"/>
        <w:rPr>
          <w:rFonts w:eastAsia="Times New Roman" w:cstheme="minorHAnsi"/>
          <w:color w:val="000000" w:themeColor="text1"/>
          <w:lang w:val="en-US" w:eastAsia="en-GB"/>
        </w:rPr>
      </w:pPr>
      <w:proofErr w:type="spellStart"/>
      <w:r w:rsidRPr="00BB4EC2">
        <w:rPr>
          <w:rFonts w:cstheme="minorHAnsi"/>
          <w:color w:val="000000" w:themeColor="text1"/>
          <w:lang w:val="en-US"/>
        </w:rPr>
        <w:t>Pierrehumpert</w:t>
      </w:r>
      <w:proofErr w:type="spellEnd"/>
      <w:r w:rsidRPr="00BB4EC2">
        <w:rPr>
          <w:rFonts w:cstheme="minorHAnsi"/>
          <w:color w:val="000000" w:themeColor="text1"/>
          <w:lang w:val="en-US"/>
        </w:rPr>
        <w:t xml:space="preserve">, J. B. 2001. Exemplar dynamics: Word frequency, lenition and contrast. In </w:t>
      </w:r>
      <w:r w:rsidRPr="00BB4EC2">
        <w:rPr>
          <w:rFonts w:eastAsia="Times New Roman" w:cstheme="minorHAnsi"/>
          <w:color w:val="000000" w:themeColor="text1"/>
          <w:lang w:val="en-US" w:eastAsia="en-GB"/>
        </w:rPr>
        <w:t>Bybee and P. Hopper (eds.),</w:t>
      </w:r>
      <w:r w:rsidRPr="00BB4EC2">
        <w:rPr>
          <w:rFonts w:eastAsia="Times New Roman" w:cstheme="minorHAnsi"/>
          <w:color w:val="000000" w:themeColor="text1"/>
          <w:lang w:val="en-US" w:eastAsia="en-GB"/>
        </w:rPr>
        <w:t xml:space="preserve"> </w:t>
      </w:r>
      <w:r w:rsidRPr="00BB4EC2">
        <w:rPr>
          <w:rFonts w:eastAsia="Times New Roman" w:cstheme="minorHAnsi"/>
          <w:i/>
          <w:iCs/>
          <w:color w:val="000000" w:themeColor="text1"/>
          <w:lang w:val="en-US" w:eastAsia="en-GB"/>
        </w:rPr>
        <w:t>Frequency effects and the emergence of linguistic</w:t>
      </w:r>
      <w:r w:rsidRPr="00BB4EC2">
        <w:rPr>
          <w:rFonts w:eastAsia="Times New Roman" w:cstheme="minorHAnsi"/>
          <w:i/>
          <w:iCs/>
          <w:color w:val="000000" w:themeColor="text1"/>
          <w:lang w:val="en-US" w:eastAsia="en-GB"/>
        </w:rPr>
        <w:t xml:space="preserve"> </w:t>
      </w:r>
      <w:r w:rsidRPr="00BB4EC2">
        <w:rPr>
          <w:rFonts w:eastAsia="Times New Roman" w:cstheme="minorHAnsi"/>
          <w:i/>
          <w:iCs/>
          <w:color w:val="000000" w:themeColor="text1"/>
          <w:lang w:val="en-US" w:eastAsia="en-GB"/>
        </w:rPr>
        <w:t>structure</w:t>
      </w:r>
      <w:r w:rsidRPr="00BB4EC2">
        <w:rPr>
          <w:rFonts w:eastAsia="Times New Roman" w:cstheme="minorHAnsi"/>
          <w:color w:val="000000" w:themeColor="text1"/>
          <w:lang w:val="en-US" w:eastAsia="en-GB"/>
        </w:rPr>
        <w:t>.</w:t>
      </w:r>
      <w:r w:rsidRPr="00BB4EC2">
        <w:rPr>
          <w:rFonts w:eastAsia="Times New Roman" w:cstheme="minorHAnsi"/>
          <w:color w:val="000000" w:themeColor="text1"/>
          <w:lang w:val="en-US" w:eastAsia="en-GB"/>
        </w:rPr>
        <w:t xml:space="preserve"> </w:t>
      </w:r>
      <w:r w:rsidRPr="00BB4EC2">
        <w:rPr>
          <w:rFonts w:eastAsia="Times New Roman" w:cstheme="minorHAnsi"/>
          <w:color w:val="000000" w:themeColor="text1"/>
          <w:lang w:val="en-US" w:eastAsia="en-GB"/>
        </w:rPr>
        <w:t>Amsterdam: John Benjamins.</w:t>
      </w:r>
    </w:p>
    <w:p w14:paraId="051B2520" w14:textId="77777777" w:rsidR="006F2397" w:rsidRPr="00F1716F" w:rsidRDefault="006F2397" w:rsidP="006F2397">
      <w:pPr>
        <w:spacing w:after="0" w:line="240" w:lineRule="auto"/>
        <w:rPr>
          <w:lang w:val="en-US"/>
        </w:rPr>
      </w:pPr>
    </w:p>
    <w:p w14:paraId="7D6BE143" w14:textId="5AF15ADD" w:rsidR="00C514E4" w:rsidRPr="001D5895" w:rsidRDefault="00C514E4" w:rsidP="006F2397">
      <w:pPr>
        <w:spacing w:after="0" w:line="240" w:lineRule="auto"/>
        <w:rPr>
          <w:u w:val="double"/>
        </w:rPr>
      </w:pPr>
      <w:r w:rsidRPr="001D5895">
        <w:rPr>
          <w:u w:val="double"/>
        </w:rPr>
        <w:t xml:space="preserve">2. </w:t>
      </w:r>
      <w:r w:rsidRPr="001D5895">
        <w:rPr>
          <w:u w:val="double"/>
        </w:rPr>
        <w:tab/>
      </w:r>
      <w:r w:rsidR="001D5895">
        <w:rPr>
          <w:u w:val="double"/>
        </w:rPr>
        <w:t>Αποκοπή άτονων υψηλών φωνηέντων</w:t>
      </w:r>
    </w:p>
    <w:p w14:paraId="2EADC0BA" w14:textId="77777777" w:rsidR="00303ADF" w:rsidRPr="001D5895" w:rsidRDefault="00303ADF" w:rsidP="006F2397">
      <w:pPr>
        <w:spacing w:after="0" w:line="240" w:lineRule="auto"/>
        <w:rPr>
          <w:rFonts w:cs="Arial"/>
        </w:rPr>
      </w:pPr>
    </w:p>
    <w:p w14:paraId="1812E11C" w14:textId="77777777" w:rsidR="001D5895" w:rsidRPr="001D5895" w:rsidRDefault="001D5895" w:rsidP="001D5895">
      <w:pPr>
        <w:pStyle w:val="a"/>
        <w:rPr>
          <w:rFonts w:asciiTheme="minorHAnsi" w:hAnsiTheme="minorHAnsi" w:cstheme="minorHAnsi"/>
          <w:sz w:val="22"/>
          <w:lang w:val="en-GB" w:eastAsia="el-GR"/>
        </w:rPr>
      </w:pPr>
      <w:r w:rsidRPr="001D5895">
        <w:rPr>
          <w:rFonts w:asciiTheme="minorHAnsi" w:hAnsiTheme="minorHAnsi" w:cstheme="minorHAnsi"/>
          <w:sz w:val="22"/>
          <w:lang w:val="en-GB" w:eastAsia="el-GR"/>
        </w:rPr>
        <w:t>Dauer</w:t>
      </w:r>
      <w:r w:rsidRPr="001D5895">
        <w:rPr>
          <w:rFonts w:asciiTheme="minorHAnsi" w:hAnsiTheme="minorHAnsi" w:cstheme="minorHAnsi"/>
          <w:sz w:val="22"/>
          <w:lang w:val="el-GR" w:eastAsia="el-GR"/>
        </w:rPr>
        <w:t xml:space="preserve">, </w:t>
      </w:r>
      <w:r w:rsidRPr="001D5895">
        <w:rPr>
          <w:rFonts w:asciiTheme="minorHAnsi" w:hAnsiTheme="minorHAnsi" w:cstheme="minorHAnsi"/>
          <w:sz w:val="22"/>
          <w:lang w:val="en-GB" w:eastAsia="el-GR"/>
        </w:rPr>
        <w:t>R</w:t>
      </w:r>
      <w:r w:rsidRPr="001D5895">
        <w:rPr>
          <w:rFonts w:asciiTheme="minorHAnsi" w:hAnsiTheme="minorHAnsi" w:cstheme="minorHAnsi"/>
          <w:sz w:val="22"/>
          <w:lang w:val="el-GR" w:eastAsia="el-GR"/>
        </w:rPr>
        <w:t xml:space="preserve">. 1980. </w:t>
      </w:r>
      <w:r w:rsidRPr="001D5895">
        <w:rPr>
          <w:rFonts w:asciiTheme="minorHAnsi" w:hAnsiTheme="minorHAnsi" w:cstheme="minorHAnsi"/>
          <w:sz w:val="22"/>
          <w:lang w:val="en-GB" w:eastAsia="el-GR"/>
        </w:rPr>
        <w:t xml:space="preserve">The reduction of unstressed high vowels in Modern Greek. </w:t>
      </w:r>
      <w:r w:rsidRPr="001D5895">
        <w:rPr>
          <w:rFonts w:asciiTheme="minorHAnsi" w:hAnsiTheme="minorHAnsi" w:cstheme="minorHAnsi"/>
          <w:i/>
          <w:sz w:val="22"/>
          <w:lang w:val="en-GB" w:eastAsia="el-GR"/>
        </w:rPr>
        <w:t xml:space="preserve">Journal of the International Phonetics Association </w:t>
      </w:r>
      <w:r w:rsidRPr="001D5895">
        <w:rPr>
          <w:rFonts w:asciiTheme="minorHAnsi" w:hAnsiTheme="minorHAnsi" w:cstheme="minorHAnsi"/>
          <w:sz w:val="22"/>
          <w:lang w:val="en-GB" w:eastAsia="el-GR"/>
        </w:rPr>
        <w:t>10: 17-27</w:t>
      </w:r>
      <w:r w:rsidRPr="001D5895">
        <w:rPr>
          <w:rFonts w:asciiTheme="minorHAnsi" w:eastAsia="MS Mincho" w:hAnsiTheme="minorHAnsi" w:cstheme="minorHAnsi"/>
          <w:sz w:val="22"/>
          <w:lang w:val="en-GB" w:eastAsia="el-GR"/>
        </w:rPr>
        <w:t>.</w:t>
      </w:r>
    </w:p>
    <w:p w14:paraId="270E794D" w14:textId="38F7FC87" w:rsidR="001D5895" w:rsidRPr="001D5895" w:rsidRDefault="001D5895" w:rsidP="001D5895">
      <w:pPr>
        <w:pStyle w:val="a"/>
        <w:rPr>
          <w:rFonts w:asciiTheme="minorHAnsi" w:hAnsiTheme="minorHAnsi" w:cstheme="minorHAnsi"/>
          <w:sz w:val="22"/>
          <w:lang w:eastAsia="el-GR"/>
        </w:rPr>
      </w:pPr>
      <w:r w:rsidRPr="001D5895">
        <w:rPr>
          <w:rFonts w:asciiTheme="minorHAnsi" w:hAnsiTheme="minorHAnsi" w:cstheme="minorHAnsi"/>
          <w:sz w:val="22"/>
          <w:lang w:val="en-GB" w:eastAsia="el-GR"/>
        </w:rPr>
        <w:t xml:space="preserve">Gordon, M. 1998. The phonetics and phonology of non-modal vowels: a cross-linguistic perspective. </w:t>
      </w:r>
      <w:r w:rsidRPr="001D5895">
        <w:rPr>
          <w:rFonts w:asciiTheme="minorHAnsi" w:hAnsiTheme="minorHAnsi" w:cstheme="minorHAnsi"/>
          <w:i/>
          <w:sz w:val="22"/>
          <w:lang w:val="en-GB" w:eastAsia="el-GR"/>
        </w:rPr>
        <w:t xml:space="preserve">Berkeley Linguistics Society </w:t>
      </w:r>
      <w:r w:rsidRPr="001D5895">
        <w:rPr>
          <w:rFonts w:asciiTheme="minorHAnsi" w:hAnsiTheme="minorHAnsi" w:cstheme="minorHAnsi"/>
          <w:sz w:val="22"/>
          <w:lang w:val="en-GB" w:eastAsia="el-GR"/>
        </w:rPr>
        <w:t>24: 93-105 [</w:t>
      </w:r>
      <w:r w:rsidRPr="001D5895">
        <w:rPr>
          <w:rFonts w:asciiTheme="minorHAnsi" w:hAnsiTheme="minorHAnsi" w:cstheme="minorHAnsi"/>
          <w:sz w:val="22"/>
          <w:lang w:val="el-GR" w:eastAsia="el-GR"/>
        </w:rPr>
        <w:t>Διαθέσιμο</w:t>
      </w:r>
      <w:r w:rsidRPr="001D5895">
        <w:rPr>
          <w:rFonts w:asciiTheme="minorHAnsi" w:hAnsiTheme="minorHAnsi" w:cstheme="minorHAnsi"/>
          <w:sz w:val="22"/>
          <w:lang w:eastAsia="el-GR"/>
        </w:rPr>
        <w:t xml:space="preserve"> </w:t>
      </w:r>
      <w:r w:rsidRPr="001D5895">
        <w:rPr>
          <w:rFonts w:asciiTheme="minorHAnsi" w:hAnsiTheme="minorHAnsi" w:cstheme="minorHAnsi"/>
          <w:sz w:val="22"/>
          <w:lang w:val="el-GR" w:eastAsia="el-GR"/>
        </w:rPr>
        <w:t>στο</w:t>
      </w:r>
      <w:r w:rsidRPr="001D5895">
        <w:rPr>
          <w:rFonts w:asciiTheme="minorHAnsi" w:hAnsiTheme="minorHAnsi" w:cstheme="minorHAnsi"/>
          <w:sz w:val="22"/>
          <w:lang w:val="en-GB" w:eastAsia="el-GR"/>
        </w:rPr>
        <w:t>: http://www.linguistics.ucsb.edu/faculty/gordon/Nonmodal.pdf]</w:t>
      </w:r>
      <w:r w:rsidRPr="001D5895">
        <w:rPr>
          <w:rFonts w:asciiTheme="minorHAnsi" w:hAnsiTheme="minorHAnsi" w:cstheme="minorHAnsi"/>
          <w:sz w:val="22"/>
          <w:lang w:eastAsia="el-GR"/>
        </w:rPr>
        <w:t>.</w:t>
      </w:r>
    </w:p>
    <w:p w14:paraId="2CF9D3F5" w14:textId="77777777" w:rsidR="001D5895" w:rsidRPr="001D5895" w:rsidRDefault="001D5895" w:rsidP="001D5895">
      <w:pPr>
        <w:pStyle w:val="a"/>
        <w:rPr>
          <w:rFonts w:asciiTheme="minorHAnsi" w:hAnsiTheme="minorHAnsi" w:cstheme="minorHAnsi"/>
          <w:sz w:val="22"/>
          <w:lang w:val="en-GB" w:eastAsia="el-GR"/>
        </w:rPr>
      </w:pPr>
      <w:proofErr w:type="spellStart"/>
      <w:r w:rsidRPr="001D5895">
        <w:rPr>
          <w:rFonts w:asciiTheme="minorHAnsi" w:hAnsiTheme="minorHAnsi" w:cstheme="minorHAnsi"/>
          <w:sz w:val="22"/>
          <w:lang w:val="en-GB" w:eastAsia="el-GR"/>
        </w:rPr>
        <w:t>Kainada</w:t>
      </w:r>
      <w:proofErr w:type="spellEnd"/>
      <w:r w:rsidRPr="001D5895">
        <w:rPr>
          <w:rFonts w:asciiTheme="minorHAnsi" w:hAnsiTheme="minorHAnsi" w:cstheme="minorHAnsi"/>
          <w:sz w:val="22"/>
          <w:lang w:val="en-GB" w:eastAsia="el-GR"/>
        </w:rPr>
        <w:t xml:space="preserve">, E. &amp; M. </w:t>
      </w:r>
      <w:proofErr w:type="spellStart"/>
      <w:r w:rsidRPr="001D5895">
        <w:rPr>
          <w:rFonts w:asciiTheme="minorHAnsi" w:hAnsiTheme="minorHAnsi" w:cstheme="minorHAnsi"/>
          <w:sz w:val="22"/>
          <w:lang w:val="en-GB" w:eastAsia="el-GR"/>
        </w:rPr>
        <w:t>Baltazani</w:t>
      </w:r>
      <w:proofErr w:type="spellEnd"/>
      <w:r w:rsidRPr="001D5895">
        <w:rPr>
          <w:rFonts w:asciiTheme="minorHAnsi" w:hAnsiTheme="minorHAnsi" w:cstheme="minorHAnsi"/>
          <w:sz w:val="22"/>
          <w:lang w:val="en-GB" w:eastAsia="el-GR"/>
        </w:rPr>
        <w:t xml:space="preserve">. 2015. The vocalic system of the dialect of </w:t>
      </w:r>
      <w:proofErr w:type="spellStart"/>
      <w:r w:rsidRPr="001D5895">
        <w:rPr>
          <w:rFonts w:asciiTheme="minorHAnsi" w:hAnsiTheme="minorHAnsi" w:cstheme="minorHAnsi"/>
          <w:sz w:val="22"/>
          <w:lang w:val="en-GB" w:eastAsia="el-GR"/>
        </w:rPr>
        <w:t>Ipiros</w:t>
      </w:r>
      <w:proofErr w:type="spellEnd"/>
      <w:r w:rsidRPr="001D5895">
        <w:rPr>
          <w:rFonts w:asciiTheme="minorHAnsi" w:hAnsiTheme="minorHAnsi" w:cstheme="minorHAnsi"/>
          <w:sz w:val="22"/>
          <w:lang w:val="en-GB" w:eastAsia="el-GR"/>
        </w:rPr>
        <w:t xml:space="preserve">. </w:t>
      </w:r>
      <w:proofErr w:type="spellStart"/>
      <w:r w:rsidRPr="001D5895">
        <w:rPr>
          <w:rFonts w:asciiTheme="minorHAnsi" w:hAnsiTheme="minorHAnsi" w:cstheme="minorHAnsi"/>
          <w:sz w:val="22"/>
          <w:lang w:val="en-GB" w:eastAsia="el-GR"/>
        </w:rPr>
        <w:t>Στο</w:t>
      </w:r>
      <w:proofErr w:type="spellEnd"/>
      <w:r w:rsidRPr="001D5895">
        <w:rPr>
          <w:rFonts w:asciiTheme="minorHAnsi" w:hAnsiTheme="minorHAnsi" w:cstheme="minorHAnsi"/>
          <w:sz w:val="22"/>
          <w:lang w:val="en-GB" w:eastAsia="el-GR"/>
        </w:rPr>
        <w:t xml:space="preserve"> G. </w:t>
      </w:r>
      <w:proofErr w:type="spellStart"/>
      <w:r w:rsidRPr="001D5895">
        <w:rPr>
          <w:rFonts w:asciiTheme="minorHAnsi" w:hAnsiTheme="minorHAnsi" w:cstheme="minorHAnsi"/>
          <w:sz w:val="22"/>
          <w:lang w:val="en-GB" w:eastAsia="el-GR"/>
        </w:rPr>
        <w:t>Kotzoglou</w:t>
      </w:r>
      <w:proofErr w:type="spellEnd"/>
      <w:r w:rsidRPr="001D5895">
        <w:rPr>
          <w:rFonts w:asciiTheme="minorHAnsi" w:hAnsiTheme="minorHAnsi" w:cstheme="minorHAnsi"/>
          <w:sz w:val="22"/>
          <w:lang w:val="en-GB" w:eastAsia="el-GR"/>
        </w:rPr>
        <w:t xml:space="preserve">, K. </w:t>
      </w:r>
      <w:proofErr w:type="spellStart"/>
      <w:r w:rsidRPr="001D5895">
        <w:rPr>
          <w:rFonts w:asciiTheme="minorHAnsi" w:hAnsiTheme="minorHAnsi" w:cstheme="minorHAnsi"/>
          <w:sz w:val="22"/>
          <w:lang w:val="en-GB" w:eastAsia="el-GR"/>
        </w:rPr>
        <w:t>Nikolou</w:t>
      </w:r>
      <w:proofErr w:type="spellEnd"/>
      <w:r w:rsidRPr="001D5895">
        <w:rPr>
          <w:rFonts w:asciiTheme="minorHAnsi" w:hAnsiTheme="minorHAnsi" w:cstheme="minorHAnsi"/>
          <w:sz w:val="22"/>
          <w:lang w:val="en-GB" w:eastAsia="el-GR"/>
        </w:rPr>
        <w:t xml:space="preserve">, E. </w:t>
      </w:r>
      <w:proofErr w:type="spellStart"/>
      <w:r w:rsidRPr="001D5895">
        <w:rPr>
          <w:rFonts w:asciiTheme="minorHAnsi" w:hAnsiTheme="minorHAnsi" w:cstheme="minorHAnsi"/>
          <w:sz w:val="22"/>
          <w:lang w:val="en-GB" w:eastAsia="el-GR"/>
        </w:rPr>
        <w:t>Karantzola</w:t>
      </w:r>
      <w:proofErr w:type="spellEnd"/>
      <w:r w:rsidRPr="001D5895">
        <w:rPr>
          <w:rFonts w:asciiTheme="minorHAnsi" w:hAnsiTheme="minorHAnsi" w:cstheme="minorHAnsi"/>
          <w:sz w:val="22"/>
          <w:lang w:val="en-GB" w:eastAsia="el-GR"/>
        </w:rPr>
        <w:t xml:space="preserve">, K. </w:t>
      </w:r>
      <w:proofErr w:type="spellStart"/>
      <w:r w:rsidRPr="001D5895">
        <w:rPr>
          <w:rFonts w:asciiTheme="minorHAnsi" w:hAnsiTheme="minorHAnsi" w:cstheme="minorHAnsi"/>
          <w:sz w:val="22"/>
          <w:lang w:val="en-GB" w:eastAsia="el-GR"/>
        </w:rPr>
        <w:t>Frantzi</w:t>
      </w:r>
      <w:proofErr w:type="spellEnd"/>
      <w:r w:rsidRPr="001D5895">
        <w:rPr>
          <w:rFonts w:asciiTheme="minorHAnsi" w:hAnsiTheme="minorHAnsi" w:cstheme="minorHAnsi"/>
          <w:sz w:val="22"/>
          <w:lang w:val="en-GB" w:eastAsia="el-GR"/>
        </w:rPr>
        <w:t xml:space="preserve">, I. </w:t>
      </w:r>
      <w:proofErr w:type="spellStart"/>
      <w:r w:rsidRPr="001D5895">
        <w:rPr>
          <w:rFonts w:asciiTheme="minorHAnsi" w:hAnsiTheme="minorHAnsi" w:cstheme="minorHAnsi"/>
          <w:sz w:val="22"/>
          <w:lang w:val="en-GB" w:eastAsia="el-GR"/>
        </w:rPr>
        <w:t>Galantomos</w:t>
      </w:r>
      <w:proofErr w:type="spellEnd"/>
      <w:r w:rsidRPr="001D5895">
        <w:rPr>
          <w:rFonts w:asciiTheme="minorHAnsi" w:hAnsiTheme="minorHAnsi" w:cstheme="minorHAnsi"/>
          <w:sz w:val="22"/>
          <w:lang w:val="en-GB" w:eastAsia="el-GR"/>
        </w:rPr>
        <w:t xml:space="preserve">, M. </w:t>
      </w:r>
      <w:proofErr w:type="spellStart"/>
      <w:r w:rsidRPr="001D5895">
        <w:rPr>
          <w:rFonts w:asciiTheme="minorHAnsi" w:hAnsiTheme="minorHAnsi" w:cstheme="minorHAnsi"/>
          <w:sz w:val="22"/>
          <w:lang w:val="en-GB" w:eastAsia="el-GR"/>
        </w:rPr>
        <w:t>Georgalidou</w:t>
      </w:r>
      <w:proofErr w:type="spellEnd"/>
      <w:r w:rsidRPr="001D5895">
        <w:rPr>
          <w:rFonts w:asciiTheme="minorHAnsi" w:hAnsiTheme="minorHAnsi" w:cstheme="minorHAnsi"/>
          <w:sz w:val="22"/>
          <w:lang w:val="en-GB" w:eastAsia="el-GR"/>
        </w:rPr>
        <w:t xml:space="preserve">, V. </w:t>
      </w:r>
      <w:proofErr w:type="spellStart"/>
      <w:r w:rsidRPr="001D5895">
        <w:rPr>
          <w:rFonts w:asciiTheme="minorHAnsi" w:hAnsiTheme="minorHAnsi" w:cstheme="minorHAnsi"/>
          <w:sz w:val="22"/>
          <w:lang w:val="en-GB" w:eastAsia="el-GR"/>
        </w:rPr>
        <w:t>Kourti-Kazoullis</w:t>
      </w:r>
      <w:proofErr w:type="spellEnd"/>
      <w:r w:rsidRPr="001D5895">
        <w:rPr>
          <w:rFonts w:asciiTheme="minorHAnsi" w:hAnsiTheme="minorHAnsi" w:cstheme="minorHAnsi"/>
          <w:sz w:val="22"/>
          <w:lang w:val="en-GB" w:eastAsia="el-GR"/>
        </w:rPr>
        <w:t xml:space="preserve">, C. </w:t>
      </w:r>
      <w:proofErr w:type="spellStart"/>
      <w:r w:rsidRPr="001D5895">
        <w:rPr>
          <w:rFonts w:asciiTheme="minorHAnsi" w:hAnsiTheme="minorHAnsi" w:cstheme="minorHAnsi"/>
          <w:sz w:val="22"/>
          <w:lang w:val="en-GB" w:eastAsia="el-GR"/>
        </w:rPr>
        <w:t>Papadopoulou</w:t>
      </w:r>
      <w:proofErr w:type="spellEnd"/>
      <w:r w:rsidRPr="001D5895">
        <w:rPr>
          <w:rFonts w:asciiTheme="minorHAnsi" w:hAnsiTheme="minorHAnsi" w:cstheme="minorHAnsi"/>
          <w:sz w:val="22"/>
          <w:lang w:val="en-GB" w:eastAsia="el-GR"/>
        </w:rPr>
        <w:t xml:space="preserve"> &amp; E. </w:t>
      </w:r>
      <w:proofErr w:type="spellStart"/>
      <w:r w:rsidRPr="001D5895">
        <w:rPr>
          <w:rFonts w:asciiTheme="minorHAnsi" w:hAnsiTheme="minorHAnsi" w:cstheme="minorHAnsi"/>
          <w:sz w:val="22"/>
          <w:lang w:val="en-GB" w:eastAsia="el-GR"/>
        </w:rPr>
        <w:t>Vlachou</w:t>
      </w:r>
      <w:proofErr w:type="spellEnd"/>
      <w:r w:rsidRPr="001D5895">
        <w:rPr>
          <w:rFonts w:asciiTheme="minorHAnsi" w:hAnsiTheme="minorHAnsi" w:cstheme="minorHAnsi"/>
          <w:sz w:val="22"/>
          <w:lang w:val="en-GB" w:eastAsia="el-GR"/>
        </w:rPr>
        <w:t xml:space="preserve"> (επ</w:t>
      </w:r>
      <w:proofErr w:type="spellStart"/>
      <w:r w:rsidRPr="001D5895">
        <w:rPr>
          <w:rFonts w:asciiTheme="minorHAnsi" w:hAnsiTheme="minorHAnsi" w:cstheme="minorHAnsi"/>
          <w:sz w:val="22"/>
          <w:lang w:val="en-GB" w:eastAsia="el-GR"/>
        </w:rPr>
        <w:t>ιμ</w:t>
      </w:r>
      <w:proofErr w:type="spellEnd"/>
      <w:r w:rsidRPr="001D5895">
        <w:rPr>
          <w:rFonts w:asciiTheme="minorHAnsi" w:hAnsiTheme="minorHAnsi" w:cstheme="minorHAnsi"/>
          <w:sz w:val="22"/>
          <w:lang w:val="en-GB" w:eastAsia="el-GR"/>
        </w:rPr>
        <w:t xml:space="preserve">.), </w:t>
      </w:r>
      <w:r w:rsidRPr="001D5895">
        <w:rPr>
          <w:rFonts w:asciiTheme="minorHAnsi" w:hAnsiTheme="minorHAnsi" w:cstheme="minorHAnsi"/>
          <w:i/>
          <w:sz w:val="22"/>
          <w:lang w:val="en-GB" w:eastAsia="el-GR"/>
        </w:rPr>
        <w:t>Proceedings of the 11</w:t>
      </w:r>
      <w:proofErr w:type="spellStart"/>
      <w:r w:rsidRPr="001D5895">
        <w:rPr>
          <w:rFonts w:asciiTheme="minorHAnsi" w:hAnsiTheme="minorHAnsi" w:cstheme="minorHAnsi"/>
          <w:i/>
          <w:sz w:val="22"/>
          <w:vertAlign w:val="superscript"/>
        </w:rPr>
        <w:t>th</w:t>
      </w:r>
      <w:proofErr w:type="spellEnd"/>
      <w:r w:rsidRPr="001D5895">
        <w:rPr>
          <w:rFonts w:asciiTheme="minorHAnsi" w:hAnsiTheme="minorHAnsi" w:cstheme="minorHAnsi"/>
          <w:i/>
          <w:position w:val="13"/>
          <w:sz w:val="22"/>
          <w:lang w:val="en-GB" w:eastAsia="el-GR"/>
        </w:rPr>
        <w:t xml:space="preserve"> </w:t>
      </w:r>
      <w:r w:rsidRPr="001D5895">
        <w:rPr>
          <w:rFonts w:asciiTheme="minorHAnsi" w:hAnsiTheme="minorHAnsi" w:cstheme="minorHAnsi"/>
          <w:i/>
          <w:sz w:val="22"/>
          <w:lang w:val="en-GB" w:eastAsia="el-GR"/>
        </w:rPr>
        <w:t xml:space="preserve">international conference on Greek linguistics </w:t>
      </w:r>
      <w:r w:rsidRPr="001D5895">
        <w:rPr>
          <w:rFonts w:asciiTheme="minorHAnsi" w:hAnsiTheme="minorHAnsi" w:cstheme="minorHAnsi"/>
          <w:sz w:val="22"/>
          <w:lang w:val="en-GB" w:eastAsia="el-GR"/>
        </w:rPr>
        <w:t>(</w:t>
      </w:r>
      <w:r w:rsidRPr="001D5895">
        <w:rPr>
          <w:rFonts w:asciiTheme="minorHAnsi" w:hAnsiTheme="minorHAnsi" w:cstheme="minorHAnsi"/>
          <w:sz w:val="22"/>
          <w:lang w:eastAsia="el-GR"/>
        </w:rPr>
        <w:t xml:space="preserve">Rhodes, </w:t>
      </w:r>
      <w:r w:rsidRPr="001D5895">
        <w:rPr>
          <w:rFonts w:asciiTheme="minorHAnsi" w:hAnsiTheme="minorHAnsi" w:cstheme="minorHAnsi"/>
          <w:sz w:val="22"/>
          <w:lang w:val="en-GB" w:eastAsia="el-GR"/>
        </w:rPr>
        <w:t>September 26-29, 2013)</w:t>
      </w:r>
      <w:r w:rsidRPr="001D5895">
        <w:rPr>
          <w:rFonts w:asciiTheme="minorHAnsi" w:hAnsiTheme="minorHAnsi" w:cstheme="minorHAnsi"/>
          <w:i/>
          <w:sz w:val="22"/>
          <w:lang w:val="en-GB" w:eastAsia="el-GR"/>
        </w:rPr>
        <w:t xml:space="preserve">. </w:t>
      </w:r>
      <w:r w:rsidRPr="001D5895">
        <w:rPr>
          <w:rFonts w:asciiTheme="minorHAnsi" w:hAnsiTheme="minorHAnsi" w:cstheme="minorHAnsi"/>
          <w:sz w:val="22"/>
          <w:lang w:val="en-GB" w:eastAsia="el-GR"/>
        </w:rPr>
        <w:t xml:space="preserve">Rhodes: Laboratory of Linguistics of the </w:t>
      </w:r>
      <w:proofErr w:type="spellStart"/>
      <w:r w:rsidRPr="001D5895">
        <w:rPr>
          <w:rFonts w:asciiTheme="minorHAnsi" w:hAnsiTheme="minorHAnsi" w:cstheme="minorHAnsi"/>
          <w:sz w:val="22"/>
          <w:lang w:val="en-GB" w:eastAsia="el-GR"/>
        </w:rPr>
        <w:t>Southeastern</w:t>
      </w:r>
      <w:proofErr w:type="spellEnd"/>
      <w:r w:rsidRPr="001D5895">
        <w:rPr>
          <w:rFonts w:asciiTheme="minorHAnsi" w:hAnsiTheme="minorHAnsi" w:cstheme="minorHAnsi"/>
          <w:sz w:val="22"/>
          <w:lang w:val="en-GB" w:eastAsia="el-GR"/>
        </w:rPr>
        <w:t xml:space="preserve"> Mediterranean, 101-123. </w:t>
      </w:r>
    </w:p>
    <w:p w14:paraId="07453B4B" w14:textId="77777777" w:rsidR="001D5895" w:rsidRPr="001D5895" w:rsidRDefault="001D5895" w:rsidP="000A3A3A">
      <w:pPr>
        <w:pStyle w:val="a"/>
        <w:rPr>
          <w:rFonts w:asciiTheme="minorHAnsi" w:hAnsiTheme="minorHAnsi" w:cstheme="minorHAnsi"/>
          <w:sz w:val="22"/>
        </w:rPr>
      </w:pPr>
      <w:proofErr w:type="spellStart"/>
      <w:r w:rsidRPr="001D5895">
        <w:rPr>
          <w:rFonts w:asciiTheme="minorHAnsi" w:hAnsiTheme="minorHAnsi" w:cstheme="minorHAnsi"/>
          <w:sz w:val="22"/>
        </w:rPr>
        <w:lastRenderedPageBreak/>
        <w:t>Lengeris</w:t>
      </w:r>
      <w:proofErr w:type="spellEnd"/>
      <w:r w:rsidRPr="001D5895">
        <w:rPr>
          <w:rFonts w:asciiTheme="minorHAnsi" w:hAnsiTheme="minorHAnsi" w:cstheme="minorHAnsi"/>
          <w:sz w:val="22"/>
          <w:lang w:val="en-GB"/>
        </w:rPr>
        <w:t xml:space="preserve">, </w:t>
      </w:r>
      <w:r w:rsidRPr="001D5895">
        <w:rPr>
          <w:rFonts w:asciiTheme="minorHAnsi" w:hAnsiTheme="minorHAnsi" w:cstheme="minorHAnsi"/>
          <w:sz w:val="22"/>
          <w:lang w:val="el-GR"/>
        </w:rPr>
        <w:t>Α</w:t>
      </w:r>
      <w:r w:rsidRPr="001D5895">
        <w:rPr>
          <w:rFonts w:asciiTheme="minorHAnsi" w:hAnsiTheme="minorHAnsi" w:cstheme="minorHAnsi"/>
          <w:sz w:val="22"/>
          <w:lang w:val="en-GB"/>
        </w:rPr>
        <w:t xml:space="preserve">., </w:t>
      </w:r>
      <w:proofErr w:type="spellStart"/>
      <w:r w:rsidRPr="001D5895">
        <w:rPr>
          <w:rFonts w:asciiTheme="minorHAnsi" w:hAnsiTheme="minorHAnsi" w:cstheme="minorHAnsi"/>
          <w:sz w:val="22"/>
        </w:rPr>
        <w:t>Kainada</w:t>
      </w:r>
      <w:proofErr w:type="spellEnd"/>
      <w:r w:rsidRPr="001D5895">
        <w:rPr>
          <w:rFonts w:asciiTheme="minorHAnsi" w:hAnsiTheme="minorHAnsi" w:cstheme="minorHAnsi"/>
          <w:sz w:val="22"/>
        </w:rPr>
        <w:t xml:space="preserve">, </w:t>
      </w:r>
      <w:r w:rsidRPr="001D5895">
        <w:rPr>
          <w:rFonts w:asciiTheme="minorHAnsi" w:hAnsiTheme="minorHAnsi" w:cstheme="minorHAnsi"/>
          <w:sz w:val="22"/>
          <w:lang w:val="el-GR"/>
        </w:rPr>
        <w:t>Ε</w:t>
      </w:r>
      <w:r w:rsidRPr="001D5895">
        <w:rPr>
          <w:rFonts w:asciiTheme="minorHAnsi" w:hAnsiTheme="minorHAnsi" w:cstheme="minorHAnsi"/>
          <w:sz w:val="22"/>
        </w:rPr>
        <w:t>.</w:t>
      </w:r>
      <w:r w:rsidRPr="001D5895">
        <w:rPr>
          <w:rFonts w:asciiTheme="minorHAnsi" w:hAnsiTheme="minorHAnsi" w:cstheme="minorHAnsi"/>
          <w:sz w:val="22"/>
          <w:lang w:val="en-GB"/>
        </w:rPr>
        <w:t xml:space="preserve"> &amp; </w:t>
      </w:r>
      <w:r w:rsidRPr="001D5895">
        <w:rPr>
          <w:rFonts w:asciiTheme="minorHAnsi" w:hAnsiTheme="minorHAnsi" w:cstheme="minorHAnsi"/>
          <w:sz w:val="22"/>
          <w:lang w:val="el-GR"/>
        </w:rPr>
        <w:t>Ν</w:t>
      </w:r>
      <w:r w:rsidRPr="001D5895">
        <w:rPr>
          <w:rFonts w:asciiTheme="minorHAnsi" w:hAnsiTheme="minorHAnsi" w:cstheme="minorHAnsi"/>
          <w:sz w:val="22"/>
          <w:lang w:val="en-GB"/>
        </w:rPr>
        <w:t xml:space="preserve">. </w:t>
      </w:r>
      <w:proofErr w:type="spellStart"/>
      <w:r w:rsidRPr="001D5895">
        <w:rPr>
          <w:rFonts w:asciiTheme="minorHAnsi" w:hAnsiTheme="minorHAnsi" w:cstheme="minorHAnsi"/>
          <w:sz w:val="22"/>
        </w:rPr>
        <w:t>Topintzi</w:t>
      </w:r>
      <w:proofErr w:type="spellEnd"/>
      <w:r w:rsidRPr="001D5895">
        <w:rPr>
          <w:rFonts w:asciiTheme="minorHAnsi" w:hAnsiTheme="minorHAnsi" w:cstheme="minorHAnsi"/>
          <w:sz w:val="22"/>
          <w:lang w:val="en-GB"/>
        </w:rPr>
        <w:t xml:space="preserve"> 2016. Vowel raising, deletion </w:t>
      </w:r>
      <w:r w:rsidRPr="001D5895">
        <w:rPr>
          <w:rFonts w:asciiTheme="minorHAnsi" w:hAnsiTheme="minorHAnsi" w:cstheme="minorHAnsi"/>
          <w:sz w:val="22"/>
        </w:rPr>
        <w:t>a</w:t>
      </w:r>
      <w:proofErr w:type="spellStart"/>
      <w:r w:rsidRPr="001D5895">
        <w:rPr>
          <w:rFonts w:asciiTheme="minorHAnsi" w:hAnsiTheme="minorHAnsi" w:cstheme="minorHAnsi"/>
          <w:sz w:val="22"/>
          <w:lang w:val="en-GB"/>
        </w:rPr>
        <w:t>nd</w:t>
      </w:r>
      <w:proofErr w:type="spellEnd"/>
      <w:r w:rsidRPr="001D5895">
        <w:rPr>
          <w:rFonts w:asciiTheme="minorHAnsi" w:hAnsiTheme="minorHAnsi" w:cstheme="minorHAnsi"/>
          <w:sz w:val="22"/>
          <w:lang w:val="en-GB"/>
        </w:rPr>
        <w:t xml:space="preserve"> diphthongization in </w:t>
      </w:r>
      <w:proofErr w:type="spellStart"/>
      <w:r w:rsidRPr="001D5895">
        <w:rPr>
          <w:rFonts w:asciiTheme="minorHAnsi" w:hAnsiTheme="minorHAnsi" w:cstheme="minorHAnsi"/>
          <w:sz w:val="22"/>
          <w:lang w:val="en-GB"/>
        </w:rPr>
        <w:t>Kozani</w:t>
      </w:r>
      <w:proofErr w:type="spellEnd"/>
      <w:r w:rsidRPr="001D5895">
        <w:rPr>
          <w:rFonts w:asciiTheme="minorHAnsi" w:hAnsiTheme="minorHAnsi" w:cstheme="minorHAnsi"/>
          <w:sz w:val="22"/>
          <w:lang w:val="en-GB"/>
        </w:rPr>
        <w:t xml:space="preserve"> Greek. </w:t>
      </w:r>
      <w:r w:rsidRPr="001D5895">
        <w:rPr>
          <w:rFonts w:asciiTheme="minorHAnsi" w:hAnsiTheme="minorHAnsi" w:cstheme="minorHAnsi"/>
          <w:sz w:val="22"/>
          <w:lang w:val="el-GR"/>
        </w:rPr>
        <w:t>Στο</w:t>
      </w:r>
      <w:r w:rsidRPr="001D5895">
        <w:rPr>
          <w:rFonts w:asciiTheme="minorHAnsi" w:hAnsiTheme="minorHAnsi" w:cstheme="minorHAnsi"/>
          <w:sz w:val="22"/>
          <w:lang w:val="en-GB"/>
        </w:rPr>
        <w:t xml:space="preserve"> A. Ralli, N. </w:t>
      </w:r>
      <w:proofErr w:type="spellStart"/>
      <w:r w:rsidRPr="001D5895">
        <w:rPr>
          <w:rFonts w:asciiTheme="minorHAnsi" w:hAnsiTheme="minorHAnsi" w:cstheme="minorHAnsi"/>
          <w:sz w:val="22"/>
          <w:lang w:val="en-GB"/>
        </w:rPr>
        <w:t>Koutsoukos</w:t>
      </w:r>
      <w:proofErr w:type="spellEnd"/>
      <w:r w:rsidRPr="001D5895">
        <w:rPr>
          <w:rFonts w:asciiTheme="minorHAnsi" w:hAnsiTheme="minorHAnsi" w:cstheme="minorHAnsi"/>
          <w:sz w:val="22"/>
          <w:lang w:val="en-GB"/>
        </w:rPr>
        <w:t xml:space="preserve"> &amp; S. </w:t>
      </w:r>
      <w:r w:rsidRPr="001D5895">
        <w:rPr>
          <w:rFonts w:asciiTheme="minorHAnsi" w:hAnsiTheme="minorHAnsi" w:cstheme="minorHAnsi"/>
          <w:sz w:val="22"/>
          <w:lang w:val="el-GR"/>
        </w:rPr>
        <w:t>Β</w:t>
      </w:r>
      <w:proofErr w:type="spellStart"/>
      <w:r w:rsidRPr="001D5895">
        <w:rPr>
          <w:rFonts w:asciiTheme="minorHAnsi" w:hAnsiTheme="minorHAnsi" w:cstheme="minorHAnsi"/>
          <w:sz w:val="22"/>
          <w:lang w:val="en-GB"/>
        </w:rPr>
        <w:t>ompolas</w:t>
      </w:r>
      <w:proofErr w:type="spellEnd"/>
      <w:r w:rsidRPr="001D5895">
        <w:rPr>
          <w:rFonts w:asciiTheme="minorHAnsi" w:hAnsiTheme="minorHAnsi" w:cstheme="minorHAnsi"/>
          <w:sz w:val="22"/>
          <w:lang w:val="en-GB"/>
        </w:rPr>
        <w:t xml:space="preserve"> (</w:t>
      </w:r>
      <w:proofErr w:type="spellStart"/>
      <w:r w:rsidRPr="001D5895">
        <w:rPr>
          <w:rFonts w:asciiTheme="minorHAnsi" w:hAnsiTheme="minorHAnsi" w:cstheme="minorHAnsi"/>
          <w:sz w:val="22"/>
          <w:lang w:val="el-GR"/>
        </w:rPr>
        <w:t>επιμ</w:t>
      </w:r>
      <w:proofErr w:type="spellEnd"/>
      <w:r w:rsidRPr="001D5895">
        <w:rPr>
          <w:rFonts w:asciiTheme="minorHAnsi" w:hAnsiTheme="minorHAnsi" w:cstheme="minorHAnsi"/>
          <w:sz w:val="22"/>
          <w:lang w:val="en-GB"/>
        </w:rPr>
        <w:t>.)</w:t>
      </w:r>
      <w:r w:rsidRPr="001D5895">
        <w:rPr>
          <w:rFonts w:asciiTheme="minorHAnsi" w:hAnsiTheme="minorHAnsi" w:cstheme="minorHAnsi"/>
          <w:sz w:val="22"/>
        </w:rPr>
        <w:t>,</w:t>
      </w:r>
      <w:r w:rsidRPr="001D5895">
        <w:rPr>
          <w:rFonts w:asciiTheme="minorHAnsi" w:hAnsiTheme="minorHAnsi" w:cstheme="minorHAnsi"/>
          <w:sz w:val="22"/>
          <w:lang w:val="en-GB"/>
        </w:rPr>
        <w:t xml:space="preserve"> </w:t>
      </w:r>
      <w:r w:rsidRPr="001D5895">
        <w:rPr>
          <w:rFonts w:asciiTheme="minorHAnsi" w:hAnsiTheme="minorHAnsi" w:cstheme="minorHAnsi"/>
          <w:i/>
          <w:sz w:val="22"/>
        </w:rPr>
        <w:t>Proceedings of the 6</w:t>
      </w:r>
      <w:r w:rsidRPr="001D5895">
        <w:rPr>
          <w:rFonts w:asciiTheme="minorHAnsi" w:hAnsiTheme="minorHAnsi" w:cstheme="minorHAnsi"/>
          <w:i/>
          <w:sz w:val="22"/>
          <w:vertAlign w:val="superscript"/>
        </w:rPr>
        <w:t>th</w:t>
      </w:r>
      <w:r w:rsidRPr="001D5895">
        <w:rPr>
          <w:rFonts w:asciiTheme="minorHAnsi" w:hAnsiTheme="minorHAnsi" w:cstheme="minorHAnsi"/>
          <w:i/>
          <w:sz w:val="22"/>
        </w:rPr>
        <w:t xml:space="preserve"> International Conference on Modern Greek Dialects and Linguistic Theory </w:t>
      </w:r>
      <w:r w:rsidRPr="001D5895">
        <w:rPr>
          <w:rFonts w:asciiTheme="minorHAnsi" w:hAnsiTheme="minorHAnsi" w:cstheme="minorHAnsi"/>
          <w:sz w:val="22"/>
        </w:rPr>
        <w:t>(Patras, September 25-28, 2014)</w:t>
      </w:r>
      <w:r w:rsidRPr="001D5895">
        <w:rPr>
          <w:rFonts w:asciiTheme="minorHAnsi" w:hAnsiTheme="minorHAnsi" w:cstheme="minorHAnsi"/>
          <w:i/>
          <w:sz w:val="22"/>
        </w:rPr>
        <w:t>.</w:t>
      </w:r>
      <w:r w:rsidRPr="001D5895">
        <w:rPr>
          <w:rFonts w:asciiTheme="minorHAnsi" w:hAnsiTheme="minorHAnsi" w:cstheme="minorHAnsi"/>
          <w:sz w:val="22"/>
        </w:rPr>
        <w:t xml:space="preserve"> Patras: Laboratory of Modern Greek Dialects, 93-101.</w:t>
      </w:r>
    </w:p>
    <w:p w14:paraId="71199720" w14:textId="77777777" w:rsidR="000A3A3A" w:rsidRPr="000A3A3A" w:rsidRDefault="000A3A3A" w:rsidP="000A3A3A">
      <w:pPr>
        <w:pStyle w:val="Heading1"/>
        <w:spacing w:before="0" w:line="220" w:lineRule="atLeast"/>
        <w:ind w:left="720" w:hanging="720"/>
        <w:jc w:val="both"/>
        <w:rPr>
          <w:rFonts w:asciiTheme="minorHAnsi" w:hAnsiTheme="minorHAnsi" w:cstheme="minorHAnsi"/>
          <w:color w:val="000000" w:themeColor="text1"/>
          <w:sz w:val="22"/>
          <w:szCs w:val="22"/>
          <w:lang w:val="en-US"/>
        </w:rPr>
      </w:pPr>
      <w:r w:rsidRPr="000A3A3A">
        <w:rPr>
          <w:rFonts w:asciiTheme="minorHAnsi" w:hAnsiTheme="minorHAnsi" w:cstheme="minorHAnsi"/>
          <w:color w:val="000000" w:themeColor="text1"/>
          <w:sz w:val="22"/>
          <w:szCs w:val="22"/>
          <w:lang w:val="en-US"/>
        </w:rPr>
        <w:t xml:space="preserve">Pappas, P. 2017. Vowel raising and vowel deletion as sociolinguistic variables in Northern Greek. In I. </w:t>
      </w:r>
      <w:proofErr w:type="spellStart"/>
      <w:r w:rsidRPr="000A3A3A">
        <w:rPr>
          <w:rFonts w:asciiTheme="minorHAnsi" w:hAnsiTheme="minorHAnsi" w:cstheme="minorHAnsi"/>
          <w:color w:val="000000" w:themeColor="text1"/>
          <w:sz w:val="22"/>
          <w:szCs w:val="22"/>
          <w:lang w:val="en-US"/>
        </w:rPr>
        <w:t>Buchstraller</w:t>
      </w:r>
      <w:proofErr w:type="spellEnd"/>
      <w:r w:rsidRPr="000A3A3A">
        <w:rPr>
          <w:rFonts w:asciiTheme="minorHAnsi" w:hAnsiTheme="minorHAnsi" w:cstheme="minorHAnsi"/>
          <w:color w:val="000000" w:themeColor="text1"/>
          <w:sz w:val="22"/>
          <w:szCs w:val="22"/>
          <w:lang w:val="en-US"/>
        </w:rPr>
        <w:t xml:space="preserve"> &amp; B. </w:t>
      </w:r>
      <w:proofErr w:type="spellStart"/>
      <w:r w:rsidRPr="000A3A3A">
        <w:rPr>
          <w:rFonts w:asciiTheme="minorHAnsi" w:hAnsiTheme="minorHAnsi" w:cstheme="minorHAnsi"/>
          <w:color w:val="000000" w:themeColor="text1"/>
          <w:sz w:val="22"/>
          <w:szCs w:val="22"/>
          <w:lang w:val="en-US"/>
        </w:rPr>
        <w:t>Siebenhaar</w:t>
      </w:r>
      <w:proofErr w:type="spellEnd"/>
      <w:r w:rsidRPr="000A3A3A">
        <w:rPr>
          <w:rFonts w:asciiTheme="minorHAnsi" w:hAnsiTheme="minorHAnsi" w:cstheme="minorHAnsi"/>
          <w:color w:val="000000" w:themeColor="text1"/>
          <w:sz w:val="22"/>
          <w:szCs w:val="22"/>
          <w:lang w:val="en-US"/>
        </w:rPr>
        <w:t xml:space="preserve"> (eds.) </w:t>
      </w:r>
      <w:r w:rsidRPr="000A3A3A">
        <w:rPr>
          <w:rFonts w:asciiTheme="minorHAnsi" w:hAnsiTheme="minorHAnsi" w:cstheme="minorHAnsi"/>
          <w:i/>
          <w:iCs/>
          <w:color w:val="000000" w:themeColor="text1"/>
          <w:sz w:val="22"/>
          <w:szCs w:val="22"/>
          <w:lang w:val="en-US"/>
        </w:rPr>
        <w:t>Language Variation - European Perspectives VI</w:t>
      </w:r>
      <w:r>
        <w:rPr>
          <w:rFonts w:asciiTheme="minorHAnsi" w:hAnsiTheme="minorHAnsi" w:cstheme="minorHAnsi"/>
          <w:color w:val="000000" w:themeColor="text1"/>
          <w:sz w:val="22"/>
          <w:szCs w:val="22"/>
          <w:lang w:val="en-US"/>
        </w:rPr>
        <w:t>, pp.113-124, Amsterdam: John Benjamins Publishing Company</w:t>
      </w:r>
    </w:p>
    <w:p w14:paraId="06DF20BF" w14:textId="03A10CDB" w:rsidR="001D5895" w:rsidRPr="001D5895" w:rsidRDefault="001D5895" w:rsidP="00B90130">
      <w:pPr>
        <w:spacing w:after="0" w:line="240" w:lineRule="auto"/>
        <w:ind w:left="720" w:hanging="720"/>
        <w:jc w:val="both"/>
        <w:rPr>
          <w:rFonts w:eastAsia="Times New Roman" w:cstheme="minorHAnsi"/>
          <w:lang w:val="en-US"/>
        </w:rPr>
      </w:pPr>
      <w:proofErr w:type="spellStart"/>
      <w:r w:rsidRPr="001D5895">
        <w:rPr>
          <w:rFonts w:eastAsia="Times New Roman" w:cstheme="minorHAnsi"/>
          <w:lang w:val="en-US"/>
        </w:rPr>
        <w:t>Protopapas</w:t>
      </w:r>
      <w:proofErr w:type="spellEnd"/>
      <w:r w:rsidRPr="001D5895">
        <w:rPr>
          <w:rFonts w:eastAsia="Times New Roman" w:cstheme="minorHAnsi"/>
          <w:lang w:val="en-US"/>
        </w:rPr>
        <w:t xml:space="preserve">, A., </w:t>
      </w:r>
      <w:proofErr w:type="spellStart"/>
      <w:r w:rsidRPr="001D5895">
        <w:rPr>
          <w:rFonts w:eastAsia="Times New Roman" w:cstheme="minorHAnsi"/>
          <w:lang w:val="en-US"/>
        </w:rPr>
        <w:t>Tzakosta</w:t>
      </w:r>
      <w:proofErr w:type="spellEnd"/>
      <w:r w:rsidRPr="001D5895">
        <w:rPr>
          <w:rFonts w:eastAsia="Times New Roman" w:cstheme="minorHAnsi"/>
          <w:lang w:val="en-US"/>
        </w:rPr>
        <w:t xml:space="preserve">, M., </w:t>
      </w:r>
      <w:proofErr w:type="spellStart"/>
      <w:r w:rsidRPr="001D5895">
        <w:rPr>
          <w:rFonts w:eastAsia="Times New Roman" w:cstheme="minorHAnsi"/>
          <w:lang w:val="en-US"/>
        </w:rPr>
        <w:t>Chalamandaris</w:t>
      </w:r>
      <w:proofErr w:type="spellEnd"/>
      <w:r w:rsidRPr="001D5895">
        <w:rPr>
          <w:rFonts w:eastAsia="Times New Roman" w:cstheme="minorHAnsi"/>
          <w:lang w:val="en-US"/>
        </w:rPr>
        <w:t xml:space="preserve">, A. &amp; P. </w:t>
      </w:r>
      <w:proofErr w:type="spellStart"/>
      <w:r w:rsidRPr="001D5895">
        <w:rPr>
          <w:rFonts w:eastAsia="Times New Roman" w:cstheme="minorHAnsi"/>
          <w:lang w:val="en-US"/>
        </w:rPr>
        <w:t>Tsiakoulis</w:t>
      </w:r>
      <w:proofErr w:type="spellEnd"/>
      <w:r w:rsidRPr="001D5895">
        <w:rPr>
          <w:rFonts w:eastAsia="Times New Roman" w:cstheme="minorHAnsi"/>
          <w:lang w:val="en-US"/>
        </w:rPr>
        <w:t xml:space="preserve">. 2012. Greek word-level and </w:t>
      </w:r>
      <w:proofErr w:type="spellStart"/>
      <w:r w:rsidRPr="001D5895">
        <w:rPr>
          <w:rFonts w:eastAsia="Times New Roman" w:cstheme="minorHAnsi"/>
          <w:lang w:val="en-US"/>
        </w:rPr>
        <w:t>sublexical</w:t>
      </w:r>
      <w:proofErr w:type="spellEnd"/>
      <w:r w:rsidRPr="001D5895">
        <w:rPr>
          <w:rFonts w:eastAsia="Times New Roman" w:cstheme="minorHAnsi"/>
          <w:lang w:val="en-US"/>
        </w:rPr>
        <w:t xml:space="preserve"> information. </w:t>
      </w:r>
      <w:r w:rsidRPr="001D5895">
        <w:rPr>
          <w:rFonts w:eastAsia="Times New Roman" w:cstheme="minorHAnsi"/>
        </w:rPr>
        <w:t>Στο</w:t>
      </w:r>
      <w:r w:rsidRPr="001D5895">
        <w:rPr>
          <w:rFonts w:eastAsia="Times New Roman" w:cstheme="minorHAnsi"/>
          <w:lang w:val="en-US"/>
        </w:rPr>
        <w:t xml:space="preserve"> </w:t>
      </w:r>
      <w:r w:rsidRPr="001D5895">
        <w:rPr>
          <w:rFonts w:eastAsia="Times New Roman" w:cstheme="minorHAnsi"/>
          <w:i/>
          <w:iCs/>
          <w:lang w:val="en-US"/>
        </w:rPr>
        <w:t>Language resources and evaluation 46</w:t>
      </w:r>
      <w:r w:rsidRPr="001D5895">
        <w:rPr>
          <w:rFonts w:eastAsia="Times New Roman" w:cstheme="minorHAnsi"/>
          <w:lang w:val="en-US"/>
        </w:rPr>
        <w:t xml:space="preserve">: 449-359. </w:t>
      </w:r>
    </w:p>
    <w:p w14:paraId="3CA34DAC" w14:textId="1E784440" w:rsidR="001D5895" w:rsidRPr="001D5895" w:rsidRDefault="001D5895" w:rsidP="000A3A3A">
      <w:pPr>
        <w:spacing w:after="0" w:line="240" w:lineRule="auto"/>
        <w:ind w:left="284" w:hanging="284"/>
        <w:jc w:val="both"/>
        <w:rPr>
          <w:rFonts w:eastAsia="Times New Roman" w:cstheme="minorHAnsi"/>
          <w:lang w:val="en-US"/>
        </w:rPr>
      </w:pPr>
      <w:proofErr w:type="spellStart"/>
      <w:r w:rsidRPr="001D5895">
        <w:rPr>
          <w:rFonts w:cstheme="minorHAnsi"/>
          <w:color w:val="000000"/>
          <w:lang w:val="en-GB" w:eastAsia="el-GR"/>
        </w:rPr>
        <w:t>Topintzi</w:t>
      </w:r>
      <w:proofErr w:type="spellEnd"/>
      <w:r w:rsidRPr="001D5895">
        <w:rPr>
          <w:rFonts w:cstheme="minorHAnsi"/>
          <w:color w:val="000000"/>
          <w:lang w:val="en-GB" w:eastAsia="el-GR"/>
        </w:rPr>
        <w:t xml:space="preserve">, N. &amp; M. </w:t>
      </w:r>
      <w:proofErr w:type="spellStart"/>
      <w:r w:rsidRPr="001D5895">
        <w:rPr>
          <w:rFonts w:cstheme="minorHAnsi"/>
          <w:color w:val="000000"/>
          <w:lang w:val="en-GB" w:eastAsia="el-GR"/>
        </w:rPr>
        <w:t>Baltazani</w:t>
      </w:r>
      <w:proofErr w:type="spellEnd"/>
      <w:r w:rsidRPr="001D5895">
        <w:rPr>
          <w:rFonts w:cstheme="minorHAnsi"/>
          <w:color w:val="000000"/>
          <w:lang w:val="en-GB" w:eastAsia="el-GR"/>
        </w:rPr>
        <w:t xml:space="preserve">. 2012. The acoustics of high-vowel loss in a Northern Greek dialect and typological implications. </w:t>
      </w:r>
      <w:proofErr w:type="spellStart"/>
      <w:r w:rsidRPr="001D5895">
        <w:rPr>
          <w:rFonts w:cstheme="minorHAnsi"/>
          <w:color w:val="000000"/>
          <w:lang w:val="en-GB" w:eastAsia="el-GR"/>
        </w:rPr>
        <w:t>Στο</w:t>
      </w:r>
      <w:proofErr w:type="spellEnd"/>
      <w:r w:rsidRPr="001D5895">
        <w:rPr>
          <w:rFonts w:cstheme="minorHAnsi"/>
          <w:color w:val="000000"/>
          <w:lang w:val="fr-FR" w:eastAsia="el-GR"/>
        </w:rPr>
        <w:t xml:space="preserve"> P. </w:t>
      </w:r>
      <w:proofErr w:type="spellStart"/>
      <w:r w:rsidRPr="001D5895">
        <w:rPr>
          <w:rFonts w:cstheme="minorHAnsi"/>
          <w:color w:val="000000"/>
          <w:lang w:val="fr-FR" w:eastAsia="el-GR"/>
        </w:rPr>
        <w:t>Hoole</w:t>
      </w:r>
      <w:proofErr w:type="spellEnd"/>
      <w:r w:rsidRPr="001D5895">
        <w:rPr>
          <w:rFonts w:cstheme="minorHAnsi"/>
          <w:color w:val="000000"/>
          <w:lang w:val="fr-FR" w:eastAsia="el-GR"/>
        </w:rPr>
        <w:t xml:space="preserve">, L. </w:t>
      </w:r>
      <w:proofErr w:type="spellStart"/>
      <w:r w:rsidRPr="001D5895">
        <w:rPr>
          <w:rFonts w:cstheme="minorHAnsi"/>
          <w:color w:val="000000"/>
          <w:lang w:val="fr-FR" w:eastAsia="el-GR"/>
        </w:rPr>
        <w:t>Bombien</w:t>
      </w:r>
      <w:proofErr w:type="spellEnd"/>
      <w:r w:rsidRPr="001D5895">
        <w:rPr>
          <w:rFonts w:cstheme="minorHAnsi"/>
          <w:color w:val="000000"/>
          <w:lang w:val="fr-FR" w:eastAsia="el-GR"/>
        </w:rPr>
        <w:t xml:space="preserve">, M. </w:t>
      </w:r>
      <w:proofErr w:type="spellStart"/>
      <w:r w:rsidRPr="001D5895">
        <w:rPr>
          <w:rFonts w:cstheme="minorHAnsi"/>
          <w:color w:val="000000"/>
          <w:lang w:val="fr-FR" w:eastAsia="el-GR"/>
        </w:rPr>
        <w:t>Pouplier</w:t>
      </w:r>
      <w:proofErr w:type="spellEnd"/>
      <w:r w:rsidRPr="001D5895">
        <w:rPr>
          <w:rFonts w:cstheme="minorHAnsi"/>
          <w:color w:val="000000"/>
          <w:lang w:val="fr-FR" w:eastAsia="el-GR"/>
        </w:rPr>
        <w:t xml:space="preserve">, C. </w:t>
      </w:r>
      <w:proofErr w:type="spellStart"/>
      <w:r w:rsidRPr="001D5895">
        <w:rPr>
          <w:rFonts w:cstheme="minorHAnsi"/>
          <w:color w:val="000000"/>
          <w:lang w:val="fr-FR" w:eastAsia="el-GR"/>
        </w:rPr>
        <w:t>Mooshammer</w:t>
      </w:r>
      <w:proofErr w:type="spellEnd"/>
      <w:r w:rsidRPr="001D5895">
        <w:rPr>
          <w:rFonts w:cstheme="minorHAnsi"/>
          <w:color w:val="000000"/>
          <w:lang w:val="fr-FR" w:eastAsia="el-GR"/>
        </w:rPr>
        <w:t xml:space="preserve"> &amp; B. </w:t>
      </w:r>
      <w:proofErr w:type="spellStart"/>
      <w:r w:rsidRPr="001D5895">
        <w:rPr>
          <w:rFonts w:cstheme="minorHAnsi"/>
          <w:color w:val="000000"/>
          <w:lang w:val="fr-FR" w:eastAsia="el-GR"/>
        </w:rPr>
        <w:t>Kühnert</w:t>
      </w:r>
      <w:proofErr w:type="spellEnd"/>
      <w:r w:rsidRPr="001D5895">
        <w:rPr>
          <w:rFonts w:cstheme="minorHAnsi"/>
          <w:color w:val="000000"/>
          <w:lang w:val="fr-FR" w:eastAsia="el-GR"/>
        </w:rPr>
        <w:t xml:space="preserve">. </w:t>
      </w:r>
      <w:r w:rsidRPr="001D5895">
        <w:rPr>
          <w:rFonts w:cstheme="minorHAnsi"/>
          <w:color w:val="000000"/>
          <w:lang w:val="en-GB" w:eastAsia="el-GR"/>
        </w:rPr>
        <w:t>(επ</w:t>
      </w:r>
      <w:proofErr w:type="spellStart"/>
      <w:r w:rsidRPr="001D5895">
        <w:rPr>
          <w:rFonts w:cstheme="minorHAnsi"/>
          <w:color w:val="000000"/>
          <w:lang w:val="en-GB" w:eastAsia="el-GR"/>
        </w:rPr>
        <w:t>ιμ</w:t>
      </w:r>
      <w:proofErr w:type="spellEnd"/>
      <w:r w:rsidRPr="001D5895">
        <w:rPr>
          <w:rFonts w:cstheme="minorHAnsi"/>
          <w:color w:val="000000"/>
          <w:lang w:val="en-GB" w:eastAsia="el-GR"/>
        </w:rPr>
        <w:t xml:space="preserve">.), </w:t>
      </w:r>
      <w:r w:rsidRPr="001D5895">
        <w:rPr>
          <w:rFonts w:cstheme="minorHAnsi"/>
          <w:i/>
          <w:color w:val="000000"/>
          <w:lang w:val="en-GB" w:eastAsia="el-GR"/>
        </w:rPr>
        <w:t>Consonant clusters and structural complexity</w:t>
      </w:r>
      <w:r w:rsidRPr="001D5895">
        <w:rPr>
          <w:rFonts w:cstheme="minorHAnsi"/>
          <w:color w:val="000000"/>
          <w:lang w:val="en-GB" w:eastAsia="el-GR"/>
        </w:rPr>
        <w:t xml:space="preserve">. </w:t>
      </w:r>
      <w:proofErr w:type="spellStart"/>
      <w:r w:rsidRPr="001D5895">
        <w:rPr>
          <w:rFonts w:cstheme="minorHAnsi"/>
          <w:color w:val="000000"/>
          <w:lang w:eastAsia="el-GR"/>
        </w:rPr>
        <w:t>Berlin</w:t>
      </w:r>
      <w:proofErr w:type="spellEnd"/>
      <w:r w:rsidRPr="001D5895">
        <w:rPr>
          <w:rFonts w:cstheme="minorHAnsi"/>
          <w:color w:val="000000"/>
          <w:lang w:eastAsia="el-GR"/>
        </w:rPr>
        <w:t>:</w:t>
      </w:r>
      <w:r w:rsidRPr="001D5895">
        <w:rPr>
          <w:rFonts w:cstheme="minorHAnsi"/>
          <w:color w:val="000000"/>
          <w:lang w:val="en-GB" w:eastAsia="el-GR"/>
        </w:rPr>
        <w:t xml:space="preserve"> Mouton de Gruyter, 373-402. </w:t>
      </w:r>
    </w:p>
    <w:p w14:paraId="5E9A705D" w14:textId="77777777" w:rsidR="006F2397" w:rsidRPr="00F1716F" w:rsidRDefault="006F2397" w:rsidP="006F2397">
      <w:pPr>
        <w:spacing w:after="0" w:line="240" w:lineRule="auto"/>
        <w:rPr>
          <w:u w:val="double"/>
          <w:lang w:val="en-US"/>
        </w:rPr>
      </w:pPr>
    </w:p>
    <w:p w14:paraId="65D58370" w14:textId="504AAD5E" w:rsidR="00C514E4" w:rsidRPr="005B6C27" w:rsidRDefault="003172F4" w:rsidP="006F2397">
      <w:pPr>
        <w:spacing w:after="0" w:line="240" w:lineRule="auto"/>
        <w:rPr>
          <w:u w:val="double"/>
        </w:rPr>
      </w:pPr>
      <w:r w:rsidRPr="00BF3213">
        <w:rPr>
          <w:u w:val="double"/>
        </w:rPr>
        <w:t xml:space="preserve">3. </w:t>
      </w:r>
      <w:r w:rsidRPr="00BF3213">
        <w:rPr>
          <w:u w:val="double"/>
        </w:rPr>
        <w:tab/>
      </w:r>
      <w:r w:rsidR="00F77429">
        <w:rPr>
          <w:u w:val="double"/>
        </w:rPr>
        <w:t xml:space="preserve">Ύψωση μέσων άτονων φωνηέντων </w:t>
      </w:r>
    </w:p>
    <w:p w14:paraId="4B204FDB" w14:textId="31068EB6" w:rsidR="006F2397" w:rsidRDefault="006F2397" w:rsidP="006F2397">
      <w:pPr>
        <w:spacing w:after="0" w:line="240" w:lineRule="auto"/>
        <w:rPr>
          <w:u w:val="double"/>
        </w:rPr>
      </w:pPr>
    </w:p>
    <w:p w14:paraId="3526607F" w14:textId="77777777" w:rsidR="00F77429" w:rsidRPr="001D5895" w:rsidRDefault="00F77429" w:rsidP="00F77429">
      <w:pPr>
        <w:pStyle w:val="a"/>
        <w:rPr>
          <w:rFonts w:asciiTheme="minorHAnsi" w:hAnsiTheme="minorHAnsi" w:cstheme="minorHAnsi"/>
          <w:sz w:val="22"/>
          <w:lang w:val="en-GB" w:eastAsia="el-GR"/>
        </w:rPr>
      </w:pPr>
      <w:proofErr w:type="spellStart"/>
      <w:r w:rsidRPr="001D5895">
        <w:rPr>
          <w:rFonts w:asciiTheme="minorHAnsi" w:hAnsiTheme="minorHAnsi" w:cstheme="minorHAnsi"/>
          <w:sz w:val="22"/>
          <w:lang w:val="en-GB" w:eastAsia="el-GR"/>
        </w:rPr>
        <w:t>Kainada</w:t>
      </w:r>
      <w:proofErr w:type="spellEnd"/>
      <w:r w:rsidRPr="001D5895">
        <w:rPr>
          <w:rFonts w:asciiTheme="minorHAnsi" w:hAnsiTheme="minorHAnsi" w:cstheme="minorHAnsi"/>
          <w:sz w:val="22"/>
          <w:lang w:val="en-GB" w:eastAsia="el-GR"/>
        </w:rPr>
        <w:t xml:space="preserve">, E. &amp; M. </w:t>
      </w:r>
      <w:proofErr w:type="spellStart"/>
      <w:r w:rsidRPr="001D5895">
        <w:rPr>
          <w:rFonts w:asciiTheme="minorHAnsi" w:hAnsiTheme="minorHAnsi" w:cstheme="minorHAnsi"/>
          <w:sz w:val="22"/>
          <w:lang w:val="en-GB" w:eastAsia="el-GR"/>
        </w:rPr>
        <w:t>Baltazani</w:t>
      </w:r>
      <w:proofErr w:type="spellEnd"/>
      <w:r w:rsidRPr="001D5895">
        <w:rPr>
          <w:rFonts w:asciiTheme="minorHAnsi" w:hAnsiTheme="minorHAnsi" w:cstheme="minorHAnsi"/>
          <w:sz w:val="22"/>
          <w:lang w:val="en-GB" w:eastAsia="el-GR"/>
        </w:rPr>
        <w:t xml:space="preserve">. 2015. The vocalic system of the dialect of </w:t>
      </w:r>
      <w:proofErr w:type="spellStart"/>
      <w:r w:rsidRPr="001D5895">
        <w:rPr>
          <w:rFonts w:asciiTheme="minorHAnsi" w:hAnsiTheme="minorHAnsi" w:cstheme="minorHAnsi"/>
          <w:sz w:val="22"/>
          <w:lang w:val="en-GB" w:eastAsia="el-GR"/>
        </w:rPr>
        <w:t>Ipiros</w:t>
      </w:r>
      <w:proofErr w:type="spellEnd"/>
      <w:r w:rsidRPr="001D5895">
        <w:rPr>
          <w:rFonts w:asciiTheme="minorHAnsi" w:hAnsiTheme="minorHAnsi" w:cstheme="minorHAnsi"/>
          <w:sz w:val="22"/>
          <w:lang w:val="en-GB" w:eastAsia="el-GR"/>
        </w:rPr>
        <w:t xml:space="preserve">. </w:t>
      </w:r>
      <w:proofErr w:type="spellStart"/>
      <w:r w:rsidRPr="001D5895">
        <w:rPr>
          <w:rFonts w:asciiTheme="minorHAnsi" w:hAnsiTheme="minorHAnsi" w:cstheme="minorHAnsi"/>
          <w:sz w:val="22"/>
          <w:lang w:val="en-GB" w:eastAsia="el-GR"/>
        </w:rPr>
        <w:t>Στο</w:t>
      </w:r>
      <w:proofErr w:type="spellEnd"/>
      <w:r w:rsidRPr="001D5895">
        <w:rPr>
          <w:rFonts w:asciiTheme="minorHAnsi" w:hAnsiTheme="minorHAnsi" w:cstheme="minorHAnsi"/>
          <w:sz w:val="22"/>
          <w:lang w:val="en-GB" w:eastAsia="el-GR"/>
        </w:rPr>
        <w:t xml:space="preserve"> G. </w:t>
      </w:r>
      <w:proofErr w:type="spellStart"/>
      <w:r w:rsidRPr="001D5895">
        <w:rPr>
          <w:rFonts w:asciiTheme="minorHAnsi" w:hAnsiTheme="minorHAnsi" w:cstheme="minorHAnsi"/>
          <w:sz w:val="22"/>
          <w:lang w:val="en-GB" w:eastAsia="el-GR"/>
        </w:rPr>
        <w:t>Kotzoglou</w:t>
      </w:r>
      <w:proofErr w:type="spellEnd"/>
      <w:r w:rsidRPr="001D5895">
        <w:rPr>
          <w:rFonts w:asciiTheme="minorHAnsi" w:hAnsiTheme="minorHAnsi" w:cstheme="minorHAnsi"/>
          <w:sz w:val="22"/>
          <w:lang w:val="en-GB" w:eastAsia="el-GR"/>
        </w:rPr>
        <w:t xml:space="preserve">, K. </w:t>
      </w:r>
      <w:proofErr w:type="spellStart"/>
      <w:r w:rsidRPr="001D5895">
        <w:rPr>
          <w:rFonts w:asciiTheme="minorHAnsi" w:hAnsiTheme="minorHAnsi" w:cstheme="minorHAnsi"/>
          <w:sz w:val="22"/>
          <w:lang w:val="en-GB" w:eastAsia="el-GR"/>
        </w:rPr>
        <w:t>Nikolou</w:t>
      </w:r>
      <w:proofErr w:type="spellEnd"/>
      <w:r w:rsidRPr="001D5895">
        <w:rPr>
          <w:rFonts w:asciiTheme="minorHAnsi" w:hAnsiTheme="minorHAnsi" w:cstheme="minorHAnsi"/>
          <w:sz w:val="22"/>
          <w:lang w:val="en-GB" w:eastAsia="el-GR"/>
        </w:rPr>
        <w:t xml:space="preserve">, E. </w:t>
      </w:r>
      <w:proofErr w:type="spellStart"/>
      <w:r w:rsidRPr="001D5895">
        <w:rPr>
          <w:rFonts w:asciiTheme="minorHAnsi" w:hAnsiTheme="minorHAnsi" w:cstheme="minorHAnsi"/>
          <w:sz w:val="22"/>
          <w:lang w:val="en-GB" w:eastAsia="el-GR"/>
        </w:rPr>
        <w:t>Karantzola</w:t>
      </w:r>
      <w:proofErr w:type="spellEnd"/>
      <w:r w:rsidRPr="001D5895">
        <w:rPr>
          <w:rFonts w:asciiTheme="minorHAnsi" w:hAnsiTheme="minorHAnsi" w:cstheme="minorHAnsi"/>
          <w:sz w:val="22"/>
          <w:lang w:val="en-GB" w:eastAsia="el-GR"/>
        </w:rPr>
        <w:t xml:space="preserve">, K. </w:t>
      </w:r>
      <w:proofErr w:type="spellStart"/>
      <w:r w:rsidRPr="001D5895">
        <w:rPr>
          <w:rFonts w:asciiTheme="minorHAnsi" w:hAnsiTheme="minorHAnsi" w:cstheme="minorHAnsi"/>
          <w:sz w:val="22"/>
          <w:lang w:val="en-GB" w:eastAsia="el-GR"/>
        </w:rPr>
        <w:t>Frantzi</w:t>
      </w:r>
      <w:proofErr w:type="spellEnd"/>
      <w:r w:rsidRPr="001D5895">
        <w:rPr>
          <w:rFonts w:asciiTheme="minorHAnsi" w:hAnsiTheme="minorHAnsi" w:cstheme="minorHAnsi"/>
          <w:sz w:val="22"/>
          <w:lang w:val="en-GB" w:eastAsia="el-GR"/>
        </w:rPr>
        <w:t xml:space="preserve">, I. </w:t>
      </w:r>
      <w:proofErr w:type="spellStart"/>
      <w:r w:rsidRPr="001D5895">
        <w:rPr>
          <w:rFonts w:asciiTheme="minorHAnsi" w:hAnsiTheme="minorHAnsi" w:cstheme="minorHAnsi"/>
          <w:sz w:val="22"/>
          <w:lang w:val="en-GB" w:eastAsia="el-GR"/>
        </w:rPr>
        <w:t>Galantomos</w:t>
      </w:r>
      <w:proofErr w:type="spellEnd"/>
      <w:r w:rsidRPr="001D5895">
        <w:rPr>
          <w:rFonts w:asciiTheme="minorHAnsi" w:hAnsiTheme="minorHAnsi" w:cstheme="minorHAnsi"/>
          <w:sz w:val="22"/>
          <w:lang w:val="en-GB" w:eastAsia="el-GR"/>
        </w:rPr>
        <w:t xml:space="preserve">, M. </w:t>
      </w:r>
      <w:proofErr w:type="spellStart"/>
      <w:r w:rsidRPr="001D5895">
        <w:rPr>
          <w:rFonts w:asciiTheme="minorHAnsi" w:hAnsiTheme="minorHAnsi" w:cstheme="minorHAnsi"/>
          <w:sz w:val="22"/>
          <w:lang w:val="en-GB" w:eastAsia="el-GR"/>
        </w:rPr>
        <w:t>Georgalidou</w:t>
      </w:r>
      <w:proofErr w:type="spellEnd"/>
      <w:r w:rsidRPr="001D5895">
        <w:rPr>
          <w:rFonts w:asciiTheme="minorHAnsi" w:hAnsiTheme="minorHAnsi" w:cstheme="minorHAnsi"/>
          <w:sz w:val="22"/>
          <w:lang w:val="en-GB" w:eastAsia="el-GR"/>
        </w:rPr>
        <w:t xml:space="preserve">, V. </w:t>
      </w:r>
      <w:proofErr w:type="spellStart"/>
      <w:r w:rsidRPr="001D5895">
        <w:rPr>
          <w:rFonts w:asciiTheme="minorHAnsi" w:hAnsiTheme="minorHAnsi" w:cstheme="minorHAnsi"/>
          <w:sz w:val="22"/>
          <w:lang w:val="en-GB" w:eastAsia="el-GR"/>
        </w:rPr>
        <w:t>Kourti-Kazoullis</w:t>
      </w:r>
      <w:proofErr w:type="spellEnd"/>
      <w:r w:rsidRPr="001D5895">
        <w:rPr>
          <w:rFonts w:asciiTheme="minorHAnsi" w:hAnsiTheme="minorHAnsi" w:cstheme="minorHAnsi"/>
          <w:sz w:val="22"/>
          <w:lang w:val="en-GB" w:eastAsia="el-GR"/>
        </w:rPr>
        <w:t xml:space="preserve">, C. </w:t>
      </w:r>
      <w:proofErr w:type="spellStart"/>
      <w:r w:rsidRPr="001D5895">
        <w:rPr>
          <w:rFonts w:asciiTheme="minorHAnsi" w:hAnsiTheme="minorHAnsi" w:cstheme="minorHAnsi"/>
          <w:sz w:val="22"/>
          <w:lang w:val="en-GB" w:eastAsia="el-GR"/>
        </w:rPr>
        <w:t>Papadopoulou</w:t>
      </w:r>
      <w:proofErr w:type="spellEnd"/>
      <w:r w:rsidRPr="001D5895">
        <w:rPr>
          <w:rFonts w:asciiTheme="minorHAnsi" w:hAnsiTheme="minorHAnsi" w:cstheme="minorHAnsi"/>
          <w:sz w:val="22"/>
          <w:lang w:val="en-GB" w:eastAsia="el-GR"/>
        </w:rPr>
        <w:t xml:space="preserve"> &amp; E. </w:t>
      </w:r>
      <w:proofErr w:type="spellStart"/>
      <w:r w:rsidRPr="001D5895">
        <w:rPr>
          <w:rFonts w:asciiTheme="minorHAnsi" w:hAnsiTheme="minorHAnsi" w:cstheme="minorHAnsi"/>
          <w:sz w:val="22"/>
          <w:lang w:val="en-GB" w:eastAsia="el-GR"/>
        </w:rPr>
        <w:t>Vlachou</w:t>
      </w:r>
      <w:proofErr w:type="spellEnd"/>
      <w:r w:rsidRPr="001D5895">
        <w:rPr>
          <w:rFonts w:asciiTheme="minorHAnsi" w:hAnsiTheme="minorHAnsi" w:cstheme="minorHAnsi"/>
          <w:sz w:val="22"/>
          <w:lang w:val="en-GB" w:eastAsia="el-GR"/>
        </w:rPr>
        <w:t xml:space="preserve"> (επ</w:t>
      </w:r>
      <w:proofErr w:type="spellStart"/>
      <w:r w:rsidRPr="001D5895">
        <w:rPr>
          <w:rFonts w:asciiTheme="minorHAnsi" w:hAnsiTheme="minorHAnsi" w:cstheme="minorHAnsi"/>
          <w:sz w:val="22"/>
          <w:lang w:val="en-GB" w:eastAsia="el-GR"/>
        </w:rPr>
        <w:t>ιμ</w:t>
      </w:r>
      <w:proofErr w:type="spellEnd"/>
      <w:r w:rsidRPr="001D5895">
        <w:rPr>
          <w:rFonts w:asciiTheme="minorHAnsi" w:hAnsiTheme="minorHAnsi" w:cstheme="minorHAnsi"/>
          <w:sz w:val="22"/>
          <w:lang w:val="en-GB" w:eastAsia="el-GR"/>
        </w:rPr>
        <w:t xml:space="preserve">.), </w:t>
      </w:r>
      <w:r w:rsidRPr="001D5895">
        <w:rPr>
          <w:rFonts w:asciiTheme="minorHAnsi" w:hAnsiTheme="minorHAnsi" w:cstheme="minorHAnsi"/>
          <w:i/>
          <w:sz w:val="22"/>
          <w:lang w:val="en-GB" w:eastAsia="el-GR"/>
        </w:rPr>
        <w:t>Proceedings of the 11</w:t>
      </w:r>
      <w:proofErr w:type="spellStart"/>
      <w:r w:rsidRPr="001D5895">
        <w:rPr>
          <w:rFonts w:asciiTheme="minorHAnsi" w:hAnsiTheme="minorHAnsi" w:cstheme="minorHAnsi"/>
          <w:i/>
          <w:sz w:val="22"/>
          <w:vertAlign w:val="superscript"/>
        </w:rPr>
        <w:t>th</w:t>
      </w:r>
      <w:proofErr w:type="spellEnd"/>
      <w:r w:rsidRPr="001D5895">
        <w:rPr>
          <w:rFonts w:asciiTheme="minorHAnsi" w:hAnsiTheme="minorHAnsi" w:cstheme="minorHAnsi"/>
          <w:i/>
          <w:position w:val="13"/>
          <w:sz w:val="22"/>
          <w:lang w:val="en-GB" w:eastAsia="el-GR"/>
        </w:rPr>
        <w:t xml:space="preserve"> </w:t>
      </w:r>
      <w:r w:rsidRPr="001D5895">
        <w:rPr>
          <w:rFonts w:asciiTheme="minorHAnsi" w:hAnsiTheme="minorHAnsi" w:cstheme="minorHAnsi"/>
          <w:i/>
          <w:sz w:val="22"/>
          <w:lang w:val="en-GB" w:eastAsia="el-GR"/>
        </w:rPr>
        <w:t xml:space="preserve">international conference on Greek linguistics </w:t>
      </w:r>
      <w:r w:rsidRPr="001D5895">
        <w:rPr>
          <w:rFonts w:asciiTheme="minorHAnsi" w:hAnsiTheme="minorHAnsi" w:cstheme="minorHAnsi"/>
          <w:sz w:val="22"/>
          <w:lang w:val="en-GB" w:eastAsia="el-GR"/>
        </w:rPr>
        <w:t>(</w:t>
      </w:r>
      <w:r w:rsidRPr="001D5895">
        <w:rPr>
          <w:rFonts w:asciiTheme="minorHAnsi" w:hAnsiTheme="minorHAnsi" w:cstheme="minorHAnsi"/>
          <w:sz w:val="22"/>
          <w:lang w:eastAsia="el-GR"/>
        </w:rPr>
        <w:t xml:space="preserve">Rhodes, </w:t>
      </w:r>
      <w:r w:rsidRPr="001D5895">
        <w:rPr>
          <w:rFonts w:asciiTheme="minorHAnsi" w:hAnsiTheme="minorHAnsi" w:cstheme="minorHAnsi"/>
          <w:sz w:val="22"/>
          <w:lang w:val="en-GB" w:eastAsia="el-GR"/>
        </w:rPr>
        <w:t>September 26-29, 2013)</w:t>
      </w:r>
      <w:r w:rsidRPr="001D5895">
        <w:rPr>
          <w:rFonts w:asciiTheme="minorHAnsi" w:hAnsiTheme="minorHAnsi" w:cstheme="minorHAnsi"/>
          <w:i/>
          <w:sz w:val="22"/>
          <w:lang w:val="en-GB" w:eastAsia="el-GR"/>
        </w:rPr>
        <w:t xml:space="preserve">. </w:t>
      </w:r>
      <w:r w:rsidRPr="001D5895">
        <w:rPr>
          <w:rFonts w:asciiTheme="minorHAnsi" w:hAnsiTheme="minorHAnsi" w:cstheme="minorHAnsi"/>
          <w:sz w:val="22"/>
          <w:lang w:val="en-GB" w:eastAsia="el-GR"/>
        </w:rPr>
        <w:t xml:space="preserve">Rhodes: Laboratory of Linguistics of the </w:t>
      </w:r>
      <w:proofErr w:type="spellStart"/>
      <w:r w:rsidRPr="001D5895">
        <w:rPr>
          <w:rFonts w:asciiTheme="minorHAnsi" w:hAnsiTheme="minorHAnsi" w:cstheme="minorHAnsi"/>
          <w:sz w:val="22"/>
          <w:lang w:val="en-GB" w:eastAsia="el-GR"/>
        </w:rPr>
        <w:t>Southeastern</w:t>
      </w:r>
      <w:proofErr w:type="spellEnd"/>
      <w:r w:rsidRPr="001D5895">
        <w:rPr>
          <w:rFonts w:asciiTheme="minorHAnsi" w:hAnsiTheme="minorHAnsi" w:cstheme="minorHAnsi"/>
          <w:sz w:val="22"/>
          <w:lang w:val="en-GB" w:eastAsia="el-GR"/>
        </w:rPr>
        <w:t xml:space="preserve"> Mediterranean, 101-123. </w:t>
      </w:r>
    </w:p>
    <w:p w14:paraId="1C50A97A" w14:textId="4CB47B8B" w:rsidR="00F77429" w:rsidRDefault="00F77429" w:rsidP="00F77429">
      <w:pPr>
        <w:pStyle w:val="a"/>
        <w:rPr>
          <w:rFonts w:asciiTheme="minorHAnsi" w:hAnsiTheme="minorHAnsi" w:cstheme="minorHAnsi"/>
          <w:sz w:val="22"/>
        </w:rPr>
      </w:pPr>
      <w:proofErr w:type="spellStart"/>
      <w:r w:rsidRPr="001D5895">
        <w:rPr>
          <w:rFonts w:asciiTheme="minorHAnsi" w:hAnsiTheme="minorHAnsi" w:cstheme="minorHAnsi"/>
          <w:sz w:val="22"/>
        </w:rPr>
        <w:t>Lengeris</w:t>
      </w:r>
      <w:proofErr w:type="spellEnd"/>
      <w:r w:rsidRPr="001D5895">
        <w:rPr>
          <w:rFonts w:asciiTheme="minorHAnsi" w:hAnsiTheme="minorHAnsi" w:cstheme="minorHAnsi"/>
          <w:sz w:val="22"/>
          <w:lang w:val="en-GB"/>
        </w:rPr>
        <w:t xml:space="preserve">, </w:t>
      </w:r>
      <w:r w:rsidRPr="001D5895">
        <w:rPr>
          <w:rFonts w:asciiTheme="minorHAnsi" w:hAnsiTheme="minorHAnsi" w:cstheme="minorHAnsi"/>
          <w:sz w:val="22"/>
          <w:lang w:val="el-GR"/>
        </w:rPr>
        <w:t>Α</w:t>
      </w:r>
      <w:r w:rsidRPr="001D5895">
        <w:rPr>
          <w:rFonts w:asciiTheme="minorHAnsi" w:hAnsiTheme="minorHAnsi" w:cstheme="minorHAnsi"/>
          <w:sz w:val="22"/>
          <w:lang w:val="en-GB"/>
        </w:rPr>
        <w:t xml:space="preserve">., </w:t>
      </w:r>
      <w:proofErr w:type="spellStart"/>
      <w:r w:rsidRPr="001D5895">
        <w:rPr>
          <w:rFonts w:asciiTheme="minorHAnsi" w:hAnsiTheme="minorHAnsi" w:cstheme="minorHAnsi"/>
          <w:sz w:val="22"/>
        </w:rPr>
        <w:t>Kainada</w:t>
      </w:r>
      <w:proofErr w:type="spellEnd"/>
      <w:r w:rsidRPr="001D5895">
        <w:rPr>
          <w:rFonts w:asciiTheme="minorHAnsi" w:hAnsiTheme="minorHAnsi" w:cstheme="minorHAnsi"/>
          <w:sz w:val="22"/>
        </w:rPr>
        <w:t xml:space="preserve">, </w:t>
      </w:r>
      <w:r w:rsidRPr="001D5895">
        <w:rPr>
          <w:rFonts w:asciiTheme="minorHAnsi" w:hAnsiTheme="minorHAnsi" w:cstheme="minorHAnsi"/>
          <w:sz w:val="22"/>
          <w:lang w:val="el-GR"/>
        </w:rPr>
        <w:t>Ε</w:t>
      </w:r>
      <w:r w:rsidRPr="001D5895">
        <w:rPr>
          <w:rFonts w:asciiTheme="minorHAnsi" w:hAnsiTheme="minorHAnsi" w:cstheme="minorHAnsi"/>
          <w:sz w:val="22"/>
        </w:rPr>
        <w:t>.</w:t>
      </w:r>
      <w:r w:rsidRPr="001D5895">
        <w:rPr>
          <w:rFonts w:asciiTheme="minorHAnsi" w:hAnsiTheme="minorHAnsi" w:cstheme="minorHAnsi"/>
          <w:sz w:val="22"/>
          <w:lang w:val="en-GB"/>
        </w:rPr>
        <w:t xml:space="preserve"> &amp; </w:t>
      </w:r>
      <w:r w:rsidRPr="001D5895">
        <w:rPr>
          <w:rFonts w:asciiTheme="minorHAnsi" w:hAnsiTheme="minorHAnsi" w:cstheme="minorHAnsi"/>
          <w:sz w:val="22"/>
          <w:lang w:val="el-GR"/>
        </w:rPr>
        <w:t>Ν</w:t>
      </w:r>
      <w:r w:rsidRPr="001D5895">
        <w:rPr>
          <w:rFonts w:asciiTheme="minorHAnsi" w:hAnsiTheme="minorHAnsi" w:cstheme="minorHAnsi"/>
          <w:sz w:val="22"/>
          <w:lang w:val="en-GB"/>
        </w:rPr>
        <w:t xml:space="preserve">. </w:t>
      </w:r>
      <w:proofErr w:type="spellStart"/>
      <w:r w:rsidRPr="001D5895">
        <w:rPr>
          <w:rFonts w:asciiTheme="minorHAnsi" w:hAnsiTheme="minorHAnsi" w:cstheme="minorHAnsi"/>
          <w:sz w:val="22"/>
        </w:rPr>
        <w:t>Topintzi</w:t>
      </w:r>
      <w:proofErr w:type="spellEnd"/>
      <w:r w:rsidRPr="001D5895">
        <w:rPr>
          <w:rFonts w:asciiTheme="minorHAnsi" w:hAnsiTheme="minorHAnsi" w:cstheme="minorHAnsi"/>
          <w:sz w:val="22"/>
          <w:lang w:val="en-GB"/>
        </w:rPr>
        <w:t xml:space="preserve"> 2016. Vowel raising, deletion </w:t>
      </w:r>
      <w:r w:rsidRPr="001D5895">
        <w:rPr>
          <w:rFonts w:asciiTheme="minorHAnsi" w:hAnsiTheme="minorHAnsi" w:cstheme="minorHAnsi"/>
          <w:sz w:val="22"/>
        </w:rPr>
        <w:t>a</w:t>
      </w:r>
      <w:proofErr w:type="spellStart"/>
      <w:r w:rsidRPr="001D5895">
        <w:rPr>
          <w:rFonts w:asciiTheme="minorHAnsi" w:hAnsiTheme="minorHAnsi" w:cstheme="minorHAnsi"/>
          <w:sz w:val="22"/>
          <w:lang w:val="en-GB"/>
        </w:rPr>
        <w:t>nd</w:t>
      </w:r>
      <w:proofErr w:type="spellEnd"/>
      <w:r w:rsidRPr="001D5895">
        <w:rPr>
          <w:rFonts w:asciiTheme="minorHAnsi" w:hAnsiTheme="minorHAnsi" w:cstheme="minorHAnsi"/>
          <w:sz w:val="22"/>
          <w:lang w:val="en-GB"/>
        </w:rPr>
        <w:t xml:space="preserve"> diphthongization in </w:t>
      </w:r>
      <w:proofErr w:type="spellStart"/>
      <w:r w:rsidRPr="001D5895">
        <w:rPr>
          <w:rFonts w:asciiTheme="minorHAnsi" w:hAnsiTheme="minorHAnsi" w:cstheme="minorHAnsi"/>
          <w:sz w:val="22"/>
          <w:lang w:val="en-GB"/>
        </w:rPr>
        <w:t>Kozani</w:t>
      </w:r>
      <w:proofErr w:type="spellEnd"/>
      <w:r w:rsidRPr="001D5895">
        <w:rPr>
          <w:rFonts w:asciiTheme="minorHAnsi" w:hAnsiTheme="minorHAnsi" w:cstheme="minorHAnsi"/>
          <w:sz w:val="22"/>
          <w:lang w:val="en-GB"/>
        </w:rPr>
        <w:t xml:space="preserve"> Greek. </w:t>
      </w:r>
      <w:r w:rsidRPr="001D5895">
        <w:rPr>
          <w:rFonts w:asciiTheme="minorHAnsi" w:hAnsiTheme="minorHAnsi" w:cstheme="minorHAnsi"/>
          <w:sz w:val="22"/>
          <w:lang w:val="el-GR"/>
        </w:rPr>
        <w:t>Στο</w:t>
      </w:r>
      <w:r w:rsidRPr="001D5895">
        <w:rPr>
          <w:rFonts w:asciiTheme="minorHAnsi" w:hAnsiTheme="minorHAnsi" w:cstheme="minorHAnsi"/>
          <w:sz w:val="22"/>
          <w:lang w:val="en-GB"/>
        </w:rPr>
        <w:t xml:space="preserve"> A. Ralli, N. </w:t>
      </w:r>
      <w:proofErr w:type="spellStart"/>
      <w:r w:rsidRPr="001D5895">
        <w:rPr>
          <w:rFonts w:asciiTheme="minorHAnsi" w:hAnsiTheme="minorHAnsi" w:cstheme="minorHAnsi"/>
          <w:sz w:val="22"/>
          <w:lang w:val="en-GB"/>
        </w:rPr>
        <w:t>Koutsoukos</w:t>
      </w:r>
      <w:proofErr w:type="spellEnd"/>
      <w:r w:rsidRPr="001D5895">
        <w:rPr>
          <w:rFonts w:asciiTheme="minorHAnsi" w:hAnsiTheme="minorHAnsi" w:cstheme="minorHAnsi"/>
          <w:sz w:val="22"/>
          <w:lang w:val="en-GB"/>
        </w:rPr>
        <w:t xml:space="preserve"> &amp; S. </w:t>
      </w:r>
      <w:r w:rsidRPr="001D5895">
        <w:rPr>
          <w:rFonts w:asciiTheme="minorHAnsi" w:hAnsiTheme="minorHAnsi" w:cstheme="minorHAnsi"/>
          <w:sz w:val="22"/>
          <w:lang w:val="el-GR"/>
        </w:rPr>
        <w:t>Β</w:t>
      </w:r>
      <w:proofErr w:type="spellStart"/>
      <w:r w:rsidRPr="001D5895">
        <w:rPr>
          <w:rFonts w:asciiTheme="minorHAnsi" w:hAnsiTheme="minorHAnsi" w:cstheme="minorHAnsi"/>
          <w:sz w:val="22"/>
          <w:lang w:val="en-GB"/>
        </w:rPr>
        <w:t>ompolas</w:t>
      </w:r>
      <w:proofErr w:type="spellEnd"/>
      <w:r w:rsidRPr="001D5895">
        <w:rPr>
          <w:rFonts w:asciiTheme="minorHAnsi" w:hAnsiTheme="minorHAnsi" w:cstheme="minorHAnsi"/>
          <w:sz w:val="22"/>
          <w:lang w:val="en-GB"/>
        </w:rPr>
        <w:t xml:space="preserve"> (</w:t>
      </w:r>
      <w:proofErr w:type="spellStart"/>
      <w:r w:rsidRPr="001D5895">
        <w:rPr>
          <w:rFonts w:asciiTheme="minorHAnsi" w:hAnsiTheme="minorHAnsi" w:cstheme="minorHAnsi"/>
          <w:sz w:val="22"/>
          <w:lang w:val="el-GR"/>
        </w:rPr>
        <w:t>επιμ</w:t>
      </w:r>
      <w:proofErr w:type="spellEnd"/>
      <w:r w:rsidRPr="001D5895">
        <w:rPr>
          <w:rFonts w:asciiTheme="minorHAnsi" w:hAnsiTheme="minorHAnsi" w:cstheme="minorHAnsi"/>
          <w:sz w:val="22"/>
          <w:lang w:val="en-GB"/>
        </w:rPr>
        <w:t>.)</w:t>
      </w:r>
      <w:r w:rsidRPr="001D5895">
        <w:rPr>
          <w:rFonts w:asciiTheme="minorHAnsi" w:hAnsiTheme="minorHAnsi" w:cstheme="minorHAnsi"/>
          <w:sz w:val="22"/>
        </w:rPr>
        <w:t>,</w:t>
      </w:r>
      <w:r w:rsidRPr="001D5895">
        <w:rPr>
          <w:rFonts w:asciiTheme="minorHAnsi" w:hAnsiTheme="minorHAnsi" w:cstheme="minorHAnsi"/>
          <w:sz w:val="22"/>
          <w:lang w:val="en-GB"/>
        </w:rPr>
        <w:t xml:space="preserve"> </w:t>
      </w:r>
      <w:r w:rsidRPr="001D5895">
        <w:rPr>
          <w:rFonts w:asciiTheme="minorHAnsi" w:hAnsiTheme="minorHAnsi" w:cstheme="minorHAnsi"/>
          <w:i/>
          <w:sz w:val="22"/>
        </w:rPr>
        <w:t>Proceedings of the 6</w:t>
      </w:r>
      <w:r w:rsidRPr="001D5895">
        <w:rPr>
          <w:rFonts w:asciiTheme="minorHAnsi" w:hAnsiTheme="minorHAnsi" w:cstheme="minorHAnsi"/>
          <w:i/>
          <w:sz w:val="22"/>
          <w:vertAlign w:val="superscript"/>
        </w:rPr>
        <w:t>th</w:t>
      </w:r>
      <w:r w:rsidRPr="001D5895">
        <w:rPr>
          <w:rFonts w:asciiTheme="minorHAnsi" w:hAnsiTheme="minorHAnsi" w:cstheme="minorHAnsi"/>
          <w:i/>
          <w:sz w:val="22"/>
        </w:rPr>
        <w:t xml:space="preserve"> International Conference on Modern Greek Dialects and Linguistic Theory </w:t>
      </w:r>
      <w:r w:rsidRPr="001D5895">
        <w:rPr>
          <w:rFonts w:asciiTheme="minorHAnsi" w:hAnsiTheme="minorHAnsi" w:cstheme="minorHAnsi"/>
          <w:sz w:val="22"/>
        </w:rPr>
        <w:t>(Patras, September 25-28, 2014)</w:t>
      </w:r>
      <w:r w:rsidRPr="001D5895">
        <w:rPr>
          <w:rFonts w:asciiTheme="minorHAnsi" w:hAnsiTheme="minorHAnsi" w:cstheme="minorHAnsi"/>
          <w:i/>
          <w:sz w:val="22"/>
        </w:rPr>
        <w:t>.</w:t>
      </w:r>
      <w:r w:rsidRPr="001D5895">
        <w:rPr>
          <w:rFonts w:asciiTheme="minorHAnsi" w:hAnsiTheme="minorHAnsi" w:cstheme="minorHAnsi"/>
          <w:sz w:val="22"/>
        </w:rPr>
        <w:t xml:space="preserve"> Patras: Laboratory of Modern Greek Dialects, 93-101.</w:t>
      </w:r>
    </w:p>
    <w:p w14:paraId="0A2D984B" w14:textId="28A957FB" w:rsidR="000A3A3A" w:rsidRPr="000A3A3A" w:rsidRDefault="000A3A3A" w:rsidP="000A3A3A">
      <w:pPr>
        <w:pStyle w:val="Heading1"/>
        <w:spacing w:before="0" w:line="220" w:lineRule="atLeast"/>
        <w:ind w:left="720" w:hanging="720"/>
        <w:jc w:val="both"/>
        <w:rPr>
          <w:rFonts w:asciiTheme="minorHAnsi" w:hAnsiTheme="minorHAnsi" w:cstheme="minorHAnsi"/>
          <w:color w:val="000000" w:themeColor="text1"/>
          <w:sz w:val="22"/>
          <w:szCs w:val="22"/>
          <w:lang w:val="en-US"/>
        </w:rPr>
      </w:pPr>
      <w:r w:rsidRPr="000A3A3A">
        <w:rPr>
          <w:rFonts w:asciiTheme="minorHAnsi" w:hAnsiTheme="minorHAnsi" w:cstheme="minorHAnsi"/>
          <w:color w:val="000000" w:themeColor="text1"/>
          <w:sz w:val="22"/>
          <w:szCs w:val="22"/>
        </w:rPr>
        <w:t xml:space="preserve">Pappas, P. 2017. Vowel raising and vowel deletion as sociolinguistic variables in Northern Greek. </w:t>
      </w:r>
      <w:r w:rsidRPr="000A3A3A">
        <w:rPr>
          <w:rFonts w:asciiTheme="minorHAnsi" w:hAnsiTheme="minorHAnsi" w:cstheme="minorHAnsi"/>
          <w:color w:val="000000" w:themeColor="text1"/>
          <w:sz w:val="22"/>
          <w:szCs w:val="22"/>
          <w:lang w:val="en-US"/>
        </w:rPr>
        <w:t xml:space="preserve">In I. </w:t>
      </w:r>
      <w:proofErr w:type="spellStart"/>
      <w:r w:rsidRPr="000A3A3A">
        <w:rPr>
          <w:rFonts w:asciiTheme="minorHAnsi" w:hAnsiTheme="minorHAnsi" w:cstheme="minorHAnsi"/>
          <w:color w:val="000000" w:themeColor="text1"/>
          <w:sz w:val="22"/>
          <w:szCs w:val="22"/>
          <w:lang w:val="en-US"/>
        </w:rPr>
        <w:t>Buchstraller</w:t>
      </w:r>
      <w:proofErr w:type="spellEnd"/>
      <w:r w:rsidRPr="000A3A3A">
        <w:rPr>
          <w:rFonts w:asciiTheme="minorHAnsi" w:hAnsiTheme="minorHAnsi" w:cstheme="minorHAnsi"/>
          <w:color w:val="000000" w:themeColor="text1"/>
          <w:sz w:val="22"/>
          <w:szCs w:val="22"/>
          <w:lang w:val="en-US"/>
        </w:rPr>
        <w:t xml:space="preserve"> &amp; B. </w:t>
      </w:r>
      <w:proofErr w:type="spellStart"/>
      <w:r w:rsidRPr="000A3A3A">
        <w:rPr>
          <w:rFonts w:asciiTheme="minorHAnsi" w:hAnsiTheme="minorHAnsi" w:cstheme="minorHAnsi"/>
          <w:color w:val="000000" w:themeColor="text1"/>
          <w:sz w:val="22"/>
          <w:szCs w:val="22"/>
          <w:lang w:val="en-US"/>
        </w:rPr>
        <w:t>Siebenhaar</w:t>
      </w:r>
      <w:proofErr w:type="spellEnd"/>
      <w:r w:rsidRPr="000A3A3A">
        <w:rPr>
          <w:rFonts w:asciiTheme="minorHAnsi" w:hAnsiTheme="minorHAnsi" w:cstheme="minorHAnsi"/>
          <w:color w:val="000000" w:themeColor="text1"/>
          <w:sz w:val="22"/>
          <w:szCs w:val="22"/>
          <w:lang w:val="en-US"/>
        </w:rPr>
        <w:t xml:space="preserve"> (eds.) </w:t>
      </w:r>
      <w:r w:rsidRPr="000A3A3A">
        <w:rPr>
          <w:rFonts w:asciiTheme="minorHAnsi" w:hAnsiTheme="minorHAnsi" w:cstheme="minorHAnsi"/>
          <w:i/>
          <w:iCs/>
          <w:color w:val="000000" w:themeColor="text1"/>
          <w:sz w:val="22"/>
          <w:szCs w:val="22"/>
          <w:lang w:val="en-US"/>
        </w:rPr>
        <w:t>Language Variation - European Perspectives VI</w:t>
      </w:r>
      <w:r>
        <w:rPr>
          <w:rFonts w:asciiTheme="minorHAnsi" w:hAnsiTheme="minorHAnsi" w:cstheme="minorHAnsi"/>
          <w:color w:val="000000" w:themeColor="text1"/>
          <w:sz w:val="22"/>
          <w:szCs w:val="22"/>
          <w:lang w:val="en-US"/>
        </w:rPr>
        <w:t>, pp.113-124, Amsterdam: John Benjamins Publishing Company.</w:t>
      </w:r>
    </w:p>
    <w:p w14:paraId="42F46760" w14:textId="378DCF3B" w:rsidR="000A3A3A" w:rsidRPr="000A3A3A" w:rsidRDefault="000A3A3A" w:rsidP="00F77429">
      <w:pPr>
        <w:pStyle w:val="a"/>
        <w:rPr>
          <w:rFonts w:asciiTheme="minorHAnsi" w:hAnsiTheme="minorHAnsi" w:cstheme="minorHAnsi"/>
          <w:color w:val="000000" w:themeColor="text1"/>
          <w:sz w:val="22"/>
        </w:rPr>
      </w:pPr>
    </w:p>
    <w:p w14:paraId="379676A1" w14:textId="2CCCACBF" w:rsidR="004D138D" w:rsidRDefault="004D138D" w:rsidP="00100434">
      <w:pPr>
        <w:spacing w:after="0" w:line="240" w:lineRule="auto"/>
        <w:rPr>
          <w:u w:val="double"/>
        </w:rPr>
      </w:pPr>
      <w:r w:rsidRPr="004C04F0">
        <w:rPr>
          <w:u w:val="double"/>
        </w:rPr>
        <w:t xml:space="preserve">4. </w:t>
      </w:r>
      <w:r w:rsidRPr="004C04F0">
        <w:rPr>
          <w:u w:val="double"/>
        </w:rPr>
        <w:tab/>
      </w:r>
      <w:r w:rsidR="00F77429">
        <w:rPr>
          <w:u w:val="double"/>
        </w:rPr>
        <w:t>Ελληνικές Διάλεκτοι</w:t>
      </w:r>
    </w:p>
    <w:p w14:paraId="430BD934" w14:textId="77777777" w:rsidR="00F77429" w:rsidRPr="004C04F0" w:rsidRDefault="00F77429" w:rsidP="00100434">
      <w:pPr>
        <w:spacing w:after="0" w:line="240" w:lineRule="auto"/>
        <w:rPr>
          <w:u w:val="double"/>
        </w:rPr>
      </w:pPr>
    </w:p>
    <w:p w14:paraId="087D0EDA" w14:textId="77777777" w:rsidR="00F77429" w:rsidRPr="001D5895" w:rsidRDefault="00F77429" w:rsidP="00F77429">
      <w:pPr>
        <w:pStyle w:val="a"/>
        <w:rPr>
          <w:rFonts w:asciiTheme="minorHAnsi" w:hAnsiTheme="minorHAnsi" w:cstheme="minorHAnsi"/>
          <w:sz w:val="22"/>
          <w:lang w:val="en-GB" w:eastAsia="el-GR"/>
        </w:rPr>
      </w:pPr>
      <w:bookmarkStart w:id="0" w:name="_GoBack"/>
      <w:r w:rsidRPr="001D5895">
        <w:rPr>
          <w:rFonts w:asciiTheme="minorHAnsi" w:hAnsiTheme="minorHAnsi" w:cstheme="minorHAnsi"/>
          <w:sz w:val="22"/>
          <w:lang w:val="en-GB" w:eastAsia="el-GR"/>
        </w:rPr>
        <w:t>Joseph</w:t>
      </w:r>
      <w:r w:rsidRPr="004C04F0">
        <w:rPr>
          <w:rFonts w:asciiTheme="minorHAnsi" w:hAnsiTheme="minorHAnsi" w:cstheme="minorHAnsi"/>
          <w:sz w:val="22"/>
          <w:lang w:val="el-GR" w:eastAsia="el-GR"/>
        </w:rPr>
        <w:t xml:space="preserve">, </w:t>
      </w:r>
      <w:r w:rsidRPr="001D5895">
        <w:rPr>
          <w:rFonts w:asciiTheme="minorHAnsi" w:hAnsiTheme="minorHAnsi" w:cstheme="minorHAnsi"/>
          <w:sz w:val="22"/>
          <w:lang w:val="en-GB" w:eastAsia="el-GR"/>
        </w:rPr>
        <w:t>B</w:t>
      </w:r>
      <w:r w:rsidRPr="004C04F0">
        <w:rPr>
          <w:rFonts w:asciiTheme="minorHAnsi" w:hAnsiTheme="minorHAnsi" w:cstheme="minorHAnsi"/>
          <w:sz w:val="22"/>
          <w:lang w:val="el-GR" w:eastAsia="el-GR"/>
        </w:rPr>
        <w:t xml:space="preserve">. &amp; </w:t>
      </w:r>
      <w:r w:rsidRPr="001D5895">
        <w:rPr>
          <w:rFonts w:asciiTheme="minorHAnsi" w:hAnsiTheme="minorHAnsi" w:cstheme="minorHAnsi"/>
          <w:sz w:val="22"/>
          <w:lang w:eastAsia="el-GR"/>
        </w:rPr>
        <w:t>G</w:t>
      </w:r>
      <w:r w:rsidRPr="004C04F0">
        <w:rPr>
          <w:rFonts w:asciiTheme="minorHAnsi" w:hAnsiTheme="minorHAnsi" w:cstheme="minorHAnsi"/>
          <w:sz w:val="22"/>
          <w:lang w:val="el-GR" w:eastAsia="el-GR"/>
        </w:rPr>
        <w:t xml:space="preserve">. </w:t>
      </w:r>
      <w:proofErr w:type="spellStart"/>
      <w:r w:rsidRPr="001D5895">
        <w:rPr>
          <w:rFonts w:asciiTheme="minorHAnsi" w:hAnsiTheme="minorHAnsi" w:cstheme="minorHAnsi"/>
          <w:sz w:val="22"/>
          <w:lang w:val="en-GB" w:eastAsia="el-GR"/>
        </w:rPr>
        <w:t>Tserdanelis</w:t>
      </w:r>
      <w:proofErr w:type="spellEnd"/>
      <w:r w:rsidRPr="004C04F0">
        <w:rPr>
          <w:rFonts w:asciiTheme="minorHAnsi" w:hAnsiTheme="minorHAnsi" w:cstheme="minorHAnsi"/>
          <w:sz w:val="22"/>
          <w:lang w:val="el-GR" w:eastAsia="el-GR"/>
        </w:rPr>
        <w:t xml:space="preserve">. </w:t>
      </w:r>
      <w:r w:rsidRPr="001D5895">
        <w:rPr>
          <w:rFonts w:asciiTheme="minorHAnsi" w:hAnsiTheme="minorHAnsi" w:cstheme="minorHAnsi"/>
          <w:sz w:val="22"/>
          <w:lang w:val="en-GB" w:eastAsia="el-GR"/>
        </w:rPr>
        <w:t xml:space="preserve">2003. Modern Greek. </w:t>
      </w:r>
      <w:r w:rsidRPr="001D5895">
        <w:rPr>
          <w:rFonts w:asciiTheme="minorHAnsi" w:hAnsiTheme="minorHAnsi" w:cstheme="minorHAnsi"/>
          <w:sz w:val="22"/>
          <w:lang w:val="el-GR" w:eastAsia="el-GR"/>
        </w:rPr>
        <w:t>Στο</w:t>
      </w:r>
      <w:r w:rsidRPr="001D5895">
        <w:rPr>
          <w:rFonts w:asciiTheme="minorHAnsi" w:hAnsiTheme="minorHAnsi" w:cstheme="minorHAnsi"/>
          <w:sz w:val="22"/>
          <w:lang w:val="en-GB" w:eastAsia="el-GR"/>
        </w:rPr>
        <w:t xml:space="preserve"> T. </w:t>
      </w:r>
      <w:proofErr w:type="spellStart"/>
      <w:r w:rsidRPr="001D5895">
        <w:rPr>
          <w:rFonts w:asciiTheme="minorHAnsi" w:hAnsiTheme="minorHAnsi" w:cstheme="minorHAnsi"/>
          <w:sz w:val="22"/>
          <w:lang w:val="en-GB" w:eastAsia="el-GR"/>
        </w:rPr>
        <w:t>Roelcke</w:t>
      </w:r>
      <w:proofErr w:type="spellEnd"/>
      <w:r w:rsidRPr="001D5895">
        <w:rPr>
          <w:rFonts w:asciiTheme="minorHAnsi" w:hAnsiTheme="minorHAnsi" w:cstheme="minorHAnsi"/>
          <w:sz w:val="22"/>
          <w:lang w:val="en-GB" w:eastAsia="el-GR"/>
        </w:rPr>
        <w:t xml:space="preserve"> (επ</w:t>
      </w:r>
      <w:proofErr w:type="spellStart"/>
      <w:r w:rsidRPr="001D5895">
        <w:rPr>
          <w:rFonts w:asciiTheme="minorHAnsi" w:hAnsiTheme="minorHAnsi" w:cstheme="minorHAnsi"/>
          <w:sz w:val="22"/>
          <w:lang w:val="en-GB" w:eastAsia="el-GR"/>
        </w:rPr>
        <w:t>ιμ</w:t>
      </w:r>
      <w:proofErr w:type="spellEnd"/>
      <w:r w:rsidRPr="001D5895">
        <w:rPr>
          <w:rFonts w:asciiTheme="minorHAnsi" w:hAnsiTheme="minorHAnsi" w:cstheme="minorHAnsi"/>
          <w:sz w:val="22"/>
          <w:lang w:val="en-GB" w:eastAsia="el-GR"/>
        </w:rPr>
        <w:t>.)</w:t>
      </w:r>
      <w:r w:rsidRPr="001D5895">
        <w:rPr>
          <w:rFonts w:asciiTheme="minorHAnsi" w:hAnsiTheme="minorHAnsi" w:cstheme="minorHAnsi"/>
          <w:sz w:val="22"/>
          <w:lang w:eastAsia="el-GR"/>
        </w:rPr>
        <w:t>,</w:t>
      </w:r>
      <w:r w:rsidRPr="001D5895">
        <w:rPr>
          <w:rFonts w:asciiTheme="minorHAnsi" w:hAnsiTheme="minorHAnsi" w:cstheme="minorHAnsi"/>
          <w:sz w:val="22"/>
          <w:lang w:val="en-GB" w:eastAsia="el-GR"/>
        </w:rPr>
        <w:t xml:space="preserve"> </w:t>
      </w:r>
      <w:r w:rsidRPr="001D5895">
        <w:rPr>
          <w:rFonts w:asciiTheme="minorHAnsi" w:hAnsiTheme="minorHAnsi" w:cstheme="minorHAnsi"/>
          <w:i/>
          <w:sz w:val="22"/>
          <w:lang w:val="en-GB" w:eastAsia="el-GR"/>
        </w:rPr>
        <w:t xml:space="preserve">In </w:t>
      </w:r>
      <w:proofErr w:type="spellStart"/>
      <w:r w:rsidRPr="001D5895">
        <w:rPr>
          <w:rFonts w:asciiTheme="minorHAnsi" w:hAnsiTheme="minorHAnsi" w:cstheme="minorHAnsi"/>
          <w:i/>
          <w:sz w:val="22"/>
          <w:lang w:val="en-GB" w:eastAsia="el-GR"/>
        </w:rPr>
        <w:t>Variationstypologie</w:t>
      </w:r>
      <w:proofErr w:type="spellEnd"/>
      <w:r w:rsidRPr="001D5895">
        <w:rPr>
          <w:rFonts w:asciiTheme="minorHAnsi" w:hAnsiTheme="minorHAnsi" w:cstheme="minorHAnsi"/>
          <w:i/>
          <w:sz w:val="22"/>
          <w:lang w:val="en-GB" w:eastAsia="el-GR"/>
        </w:rPr>
        <w:t xml:space="preserve">. Ein </w:t>
      </w:r>
      <w:proofErr w:type="spellStart"/>
      <w:r w:rsidRPr="001D5895">
        <w:rPr>
          <w:rFonts w:asciiTheme="minorHAnsi" w:hAnsiTheme="minorHAnsi" w:cstheme="minorHAnsi"/>
          <w:i/>
          <w:sz w:val="22"/>
          <w:lang w:val="en-GB" w:eastAsia="el-GR"/>
        </w:rPr>
        <w:t>sprachtypologisches</w:t>
      </w:r>
      <w:proofErr w:type="spellEnd"/>
      <w:r w:rsidRPr="001D5895">
        <w:rPr>
          <w:rFonts w:asciiTheme="minorHAnsi" w:hAnsiTheme="minorHAnsi" w:cstheme="minorHAnsi"/>
          <w:i/>
          <w:sz w:val="22"/>
          <w:lang w:val="en-GB" w:eastAsia="el-GR"/>
        </w:rPr>
        <w:t xml:space="preserve"> </w:t>
      </w:r>
      <w:proofErr w:type="spellStart"/>
      <w:r w:rsidRPr="001D5895">
        <w:rPr>
          <w:rFonts w:asciiTheme="minorHAnsi" w:hAnsiTheme="minorHAnsi" w:cstheme="minorHAnsi"/>
          <w:i/>
          <w:sz w:val="22"/>
          <w:lang w:val="en-GB" w:eastAsia="el-GR"/>
        </w:rPr>
        <w:t>Handbuch</w:t>
      </w:r>
      <w:proofErr w:type="spellEnd"/>
      <w:r w:rsidRPr="001D5895">
        <w:rPr>
          <w:rFonts w:asciiTheme="minorHAnsi" w:hAnsiTheme="minorHAnsi" w:cstheme="minorHAnsi"/>
          <w:i/>
          <w:sz w:val="22"/>
          <w:lang w:val="en-GB" w:eastAsia="el-GR"/>
        </w:rPr>
        <w:t xml:space="preserve"> </w:t>
      </w:r>
      <w:proofErr w:type="spellStart"/>
      <w:r w:rsidRPr="001D5895">
        <w:rPr>
          <w:rFonts w:asciiTheme="minorHAnsi" w:hAnsiTheme="minorHAnsi" w:cstheme="minorHAnsi"/>
          <w:i/>
          <w:sz w:val="22"/>
          <w:lang w:val="en-GB" w:eastAsia="el-GR"/>
        </w:rPr>
        <w:t>zu</w:t>
      </w:r>
      <w:proofErr w:type="spellEnd"/>
      <w:r w:rsidRPr="001D5895">
        <w:rPr>
          <w:rFonts w:asciiTheme="minorHAnsi" w:hAnsiTheme="minorHAnsi" w:cstheme="minorHAnsi"/>
          <w:i/>
          <w:sz w:val="22"/>
          <w:lang w:val="en-GB" w:eastAsia="el-GR"/>
        </w:rPr>
        <w:t xml:space="preserve"> den </w:t>
      </w:r>
      <w:proofErr w:type="spellStart"/>
      <w:r w:rsidRPr="001D5895">
        <w:rPr>
          <w:rFonts w:asciiTheme="minorHAnsi" w:hAnsiTheme="minorHAnsi" w:cstheme="minorHAnsi"/>
          <w:i/>
          <w:sz w:val="22"/>
          <w:lang w:val="en-GB" w:eastAsia="el-GR"/>
        </w:rPr>
        <w:t>europäischen</w:t>
      </w:r>
      <w:proofErr w:type="spellEnd"/>
      <w:r w:rsidRPr="001D5895">
        <w:rPr>
          <w:rFonts w:asciiTheme="minorHAnsi" w:hAnsiTheme="minorHAnsi" w:cstheme="minorHAnsi"/>
          <w:i/>
          <w:sz w:val="22"/>
          <w:lang w:val="en-GB" w:eastAsia="el-GR"/>
        </w:rPr>
        <w:t xml:space="preserve"> </w:t>
      </w:r>
      <w:proofErr w:type="spellStart"/>
      <w:r w:rsidRPr="001D5895">
        <w:rPr>
          <w:rFonts w:asciiTheme="minorHAnsi" w:hAnsiTheme="minorHAnsi" w:cstheme="minorHAnsi"/>
          <w:i/>
          <w:sz w:val="22"/>
          <w:lang w:val="en-GB" w:eastAsia="el-GR"/>
        </w:rPr>
        <w:t>Sprachen</w:t>
      </w:r>
      <w:proofErr w:type="spellEnd"/>
      <w:r w:rsidRPr="001D5895">
        <w:rPr>
          <w:rFonts w:asciiTheme="minorHAnsi" w:hAnsiTheme="minorHAnsi" w:cstheme="minorHAnsi"/>
          <w:i/>
          <w:sz w:val="22"/>
          <w:lang w:val="en-GB" w:eastAsia="el-GR"/>
        </w:rPr>
        <w:t xml:space="preserve"> in </w:t>
      </w:r>
      <w:proofErr w:type="spellStart"/>
      <w:r w:rsidRPr="001D5895">
        <w:rPr>
          <w:rFonts w:asciiTheme="minorHAnsi" w:hAnsiTheme="minorHAnsi" w:cstheme="minorHAnsi"/>
          <w:i/>
          <w:sz w:val="22"/>
          <w:lang w:val="en-GB" w:eastAsia="el-GR"/>
        </w:rPr>
        <w:t>Geschichte</w:t>
      </w:r>
      <w:proofErr w:type="spellEnd"/>
      <w:r w:rsidRPr="001D5895">
        <w:rPr>
          <w:rFonts w:asciiTheme="minorHAnsi" w:hAnsiTheme="minorHAnsi" w:cstheme="minorHAnsi"/>
          <w:i/>
          <w:sz w:val="22"/>
          <w:lang w:val="en-GB" w:eastAsia="el-GR"/>
        </w:rPr>
        <w:t xml:space="preserve"> und </w:t>
      </w:r>
      <w:proofErr w:type="spellStart"/>
      <w:r w:rsidRPr="001D5895">
        <w:rPr>
          <w:rFonts w:asciiTheme="minorHAnsi" w:hAnsiTheme="minorHAnsi" w:cstheme="minorHAnsi"/>
          <w:i/>
          <w:sz w:val="22"/>
          <w:lang w:val="en-GB" w:eastAsia="el-GR"/>
        </w:rPr>
        <w:t>Gegenwart</w:t>
      </w:r>
      <w:proofErr w:type="spellEnd"/>
      <w:r w:rsidRPr="001D5895">
        <w:rPr>
          <w:rFonts w:asciiTheme="minorHAnsi" w:hAnsiTheme="minorHAnsi" w:cstheme="minorHAnsi"/>
          <w:sz w:val="22"/>
          <w:lang w:val="en-GB" w:eastAsia="el-GR"/>
        </w:rPr>
        <w:t>. Berlin: De Gruyter, 823-836.</w:t>
      </w:r>
    </w:p>
    <w:bookmarkEnd w:id="0"/>
    <w:p w14:paraId="72ADE31D" w14:textId="55C8FC96" w:rsidR="004C04F0" w:rsidRPr="004C04F0" w:rsidRDefault="004C04F0" w:rsidP="004C04F0">
      <w:pPr>
        <w:pStyle w:val="a"/>
        <w:rPr>
          <w:sz w:val="22"/>
          <w:lang w:val="el-GR" w:eastAsia="el-GR"/>
        </w:rPr>
      </w:pPr>
      <w:proofErr w:type="spellStart"/>
      <w:r w:rsidRPr="00780C61">
        <w:rPr>
          <w:sz w:val="22"/>
          <w:lang w:val="el-GR" w:eastAsia="el-GR"/>
        </w:rPr>
        <w:t>Κοντοσόπουλος</w:t>
      </w:r>
      <w:proofErr w:type="spellEnd"/>
      <w:r w:rsidRPr="00780C61">
        <w:rPr>
          <w:sz w:val="22"/>
          <w:lang w:val="el-GR" w:eastAsia="el-GR"/>
        </w:rPr>
        <w:t xml:space="preserve">, Ν. 2001. </w:t>
      </w:r>
      <w:proofErr w:type="spellStart"/>
      <w:r w:rsidRPr="00780C61">
        <w:rPr>
          <w:i/>
          <w:sz w:val="22"/>
          <w:lang w:val="el-GR" w:eastAsia="el-GR"/>
        </w:rPr>
        <w:t>Διάλεκτοι</w:t>
      </w:r>
      <w:proofErr w:type="spellEnd"/>
      <w:r w:rsidRPr="00780C61">
        <w:rPr>
          <w:i/>
          <w:sz w:val="22"/>
          <w:lang w:val="el-GR" w:eastAsia="el-GR"/>
        </w:rPr>
        <w:t xml:space="preserve"> και </w:t>
      </w:r>
      <w:proofErr w:type="spellStart"/>
      <w:r w:rsidRPr="00780C61">
        <w:rPr>
          <w:i/>
          <w:sz w:val="22"/>
          <w:lang w:val="el-GR" w:eastAsia="el-GR"/>
        </w:rPr>
        <w:t>ιδιώματα</w:t>
      </w:r>
      <w:proofErr w:type="spellEnd"/>
      <w:r w:rsidRPr="00780C61">
        <w:rPr>
          <w:i/>
          <w:sz w:val="22"/>
          <w:lang w:val="el-GR" w:eastAsia="el-GR"/>
        </w:rPr>
        <w:t xml:space="preserve"> της </w:t>
      </w:r>
      <w:proofErr w:type="spellStart"/>
      <w:r w:rsidRPr="00780C61">
        <w:rPr>
          <w:i/>
          <w:sz w:val="22"/>
          <w:lang w:val="el-GR" w:eastAsia="el-GR"/>
        </w:rPr>
        <w:t>Νέας</w:t>
      </w:r>
      <w:proofErr w:type="spellEnd"/>
      <w:r w:rsidRPr="00780C61">
        <w:rPr>
          <w:i/>
          <w:sz w:val="22"/>
          <w:lang w:val="el-GR" w:eastAsia="el-GR"/>
        </w:rPr>
        <w:t xml:space="preserve"> </w:t>
      </w:r>
      <w:proofErr w:type="spellStart"/>
      <w:r w:rsidRPr="00780C61">
        <w:rPr>
          <w:i/>
          <w:sz w:val="22"/>
          <w:lang w:val="el-GR" w:eastAsia="el-GR"/>
        </w:rPr>
        <w:t>Ελληνικής</w:t>
      </w:r>
      <w:proofErr w:type="spellEnd"/>
      <w:r w:rsidRPr="00780C61">
        <w:rPr>
          <w:sz w:val="22"/>
          <w:lang w:val="el-GR" w:eastAsia="el-GR"/>
        </w:rPr>
        <w:t xml:space="preserve"> (3</w:t>
      </w:r>
      <w:r w:rsidRPr="00780C61">
        <w:rPr>
          <w:sz w:val="22"/>
          <w:vertAlign w:val="superscript"/>
          <w:lang w:val="el-GR" w:eastAsia="el-GR"/>
        </w:rPr>
        <w:t>η</w:t>
      </w:r>
      <w:r w:rsidRPr="00780C61">
        <w:rPr>
          <w:sz w:val="22"/>
          <w:lang w:val="el-GR" w:eastAsia="el-GR"/>
        </w:rPr>
        <w:t xml:space="preserve"> </w:t>
      </w:r>
      <w:proofErr w:type="spellStart"/>
      <w:r w:rsidRPr="00780C61">
        <w:rPr>
          <w:sz w:val="22"/>
          <w:lang w:val="el-GR" w:eastAsia="el-GR"/>
        </w:rPr>
        <w:t>έκδοση</w:t>
      </w:r>
      <w:proofErr w:type="spellEnd"/>
      <w:r w:rsidRPr="00780C61">
        <w:rPr>
          <w:sz w:val="22"/>
          <w:lang w:val="el-GR" w:eastAsia="el-GR"/>
        </w:rPr>
        <w:t xml:space="preserve">). </w:t>
      </w:r>
      <w:proofErr w:type="spellStart"/>
      <w:r w:rsidRPr="00780C61">
        <w:rPr>
          <w:sz w:val="22"/>
          <w:lang w:val="el-GR" w:eastAsia="el-GR"/>
        </w:rPr>
        <w:t>Αθήνα</w:t>
      </w:r>
      <w:proofErr w:type="spellEnd"/>
      <w:r w:rsidRPr="00780C61">
        <w:rPr>
          <w:sz w:val="22"/>
          <w:lang w:val="el-GR" w:eastAsia="el-GR"/>
        </w:rPr>
        <w:t xml:space="preserve">: </w:t>
      </w:r>
      <w:proofErr w:type="spellStart"/>
      <w:r w:rsidRPr="00780C61">
        <w:rPr>
          <w:sz w:val="22"/>
          <w:lang w:val="el-GR" w:eastAsia="el-GR"/>
        </w:rPr>
        <w:t>Εκδόσεις</w:t>
      </w:r>
      <w:proofErr w:type="spellEnd"/>
      <w:r w:rsidRPr="00780C61">
        <w:rPr>
          <w:sz w:val="22"/>
          <w:lang w:val="el-GR" w:eastAsia="el-GR"/>
        </w:rPr>
        <w:t xml:space="preserve"> </w:t>
      </w:r>
      <w:proofErr w:type="spellStart"/>
      <w:r w:rsidRPr="00780C61">
        <w:rPr>
          <w:sz w:val="22"/>
          <w:lang w:val="el-GR" w:eastAsia="el-GR"/>
        </w:rPr>
        <w:t>Γρηγόρη</w:t>
      </w:r>
      <w:proofErr w:type="spellEnd"/>
      <w:r w:rsidRPr="00780C61">
        <w:rPr>
          <w:rFonts w:eastAsia="MS Mincho"/>
          <w:sz w:val="22"/>
          <w:lang w:val="el-GR" w:eastAsia="el-GR"/>
        </w:rPr>
        <w:t>.</w:t>
      </w:r>
    </w:p>
    <w:p w14:paraId="181FA029" w14:textId="4DB6A391" w:rsidR="00F77429" w:rsidRPr="001D5895" w:rsidRDefault="00F77429" w:rsidP="00F77429">
      <w:pPr>
        <w:pStyle w:val="a"/>
        <w:rPr>
          <w:rFonts w:asciiTheme="minorHAnsi" w:hAnsiTheme="minorHAnsi" w:cstheme="minorHAnsi"/>
          <w:sz w:val="22"/>
          <w:lang w:eastAsia="el-GR"/>
        </w:rPr>
      </w:pPr>
      <w:r w:rsidRPr="001D5895">
        <w:rPr>
          <w:rFonts w:asciiTheme="minorHAnsi" w:hAnsiTheme="minorHAnsi" w:cstheme="minorHAnsi"/>
          <w:sz w:val="22"/>
          <w:lang w:val="en-GB" w:eastAsia="el-GR"/>
        </w:rPr>
        <w:t xml:space="preserve">Newton, B. 1972. </w:t>
      </w:r>
      <w:r w:rsidRPr="001D5895">
        <w:rPr>
          <w:rFonts w:asciiTheme="minorHAnsi" w:hAnsiTheme="minorHAnsi" w:cstheme="minorHAnsi"/>
          <w:i/>
          <w:sz w:val="22"/>
          <w:lang w:val="en-GB" w:eastAsia="el-GR"/>
        </w:rPr>
        <w:t>The generative interpretation of dialect: a study of Modern Greek Phonology</w:t>
      </w:r>
      <w:r w:rsidRPr="001D5895">
        <w:rPr>
          <w:rFonts w:asciiTheme="minorHAnsi" w:hAnsiTheme="minorHAnsi" w:cstheme="minorHAnsi"/>
          <w:sz w:val="22"/>
          <w:lang w:val="en-GB" w:eastAsia="el-GR"/>
        </w:rPr>
        <w:t>. Cambridge: Cambridge University Press</w:t>
      </w:r>
      <w:r w:rsidRPr="001D5895">
        <w:rPr>
          <w:rFonts w:asciiTheme="minorHAnsi" w:eastAsia="MS Mincho" w:hAnsiTheme="minorHAnsi" w:cstheme="minorHAnsi"/>
          <w:sz w:val="22"/>
          <w:lang w:eastAsia="el-GR"/>
        </w:rPr>
        <w:t>.</w:t>
      </w:r>
    </w:p>
    <w:p w14:paraId="69F2F321" w14:textId="77777777" w:rsidR="00F77429" w:rsidRPr="001D5895" w:rsidRDefault="00F77429" w:rsidP="00F77429">
      <w:pPr>
        <w:pStyle w:val="a"/>
        <w:rPr>
          <w:rFonts w:asciiTheme="minorHAnsi" w:hAnsiTheme="minorHAnsi" w:cstheme="minorHAnsi"/>
          <w:color w:val="000000"/>
          <w:sz w:val="22"/>
          <w:lang w:val="el-GR" w:eastAsia="el-GR"/>
        </w:rPr>
      </w:pPr>
      <w:r w:rsidRPr="001D5895">
        <w:rPr>
          <w:rFonts w:asciiTheme="minorHAnsi" w:hAnsiTheme="minorHAnsi" w:cstheme="minorHAnsi"/>
          <w:color w:val="000000"/>
          <w:sz w:val="22"/>
          <w:lang w:val="en-GB" w:eastAsia="el-GR"/>
        </w:rPr>
        <w:t xml:space="preserve">Trudgill, P. 2003. Modern Greek dialects: a preliminary classification. </w:t>
      </w:r>
      <w:r w:rsidRPr="001D5895">
        <w:rPr>
          <w:rFonts w:asciiTheme="minorHAnsi" w:hAnsiTheme="minorHAnsi" w:cstheme="minorHAnsi"/>
          <w:i/>
          <w:color w:val="000000"/>
          <w:sz w:val="22"/>
          <w:lang w:val="en-GB" w:eastAsia="el-GR"/>
        </w:rPr>
        <w:t xml:space="preserve">Journal of Greek Linguistics </w:t>
      </w:r>
      <w:r w:rsidRPr="001D5895">
        <w:rPr>
          <w:rFonts w:asciiTheme="minorHAnsi" w:hAnsiTheme="minorHAnsi" w:cstheme="minorHAnsi"/>
          <w:color w:val="000000"/>
          <w:sz w:val="22"/>
          <w:lang w:val="en-GB" w:eastAsia="el-GR"/>
        </w:rPr>
        <w:t>4: 45-64</w:t>
      </w:r>
      <w:r w:rsidRPr="001D5895">
        <w:rPr>
          <w:rFonts w:asciiTheme="minorHAnsi" w:hAnsiTheme="minorHAnsi" w:cstheme="minorHAnsi"/>
          <w:color w:val="000000"/>
          <w:sz w:val="22"/>
          <w:lang w:val="el-GR" w:eastAsia="el-GR"/>
        </w:rPr>
        <w:t>.</w:t>
      </w:r>
    </w:p>
    <w:p w14:paraId="2251C4EC" w14:textId="77777777" w:rsidR="00100434" w:rsidRPr="00BF3213" w:rsidRDefault="00100434" w:rsidP="00790176">
      <w:pPr>
        <w:spacing w:after="0" w:line="240" w:lineRule="auto"/>
        <w:rPr>
          <w:rFonts w:cs="Charis SIL"/>
          <w:color w:val="000000"/>
          <w:lang w:val="en-US"/>
        </w:rPr>
      </w:pPr>
    </w:p>
    <w:p w14:paraId="42FCAFA8" w14:textId="0C87CEBD" w:rsidR="00E77369" w:rsidRPr="00E77369" w:rsidRDefault="00E77369" w:rsidP="003F2877">
      <w:pPr>
        <w:spacing w:after="0" w:line="240" w:lineRule="auto"/>
        <w:rPr>
          <w:rFonts w:ascii="Calibri" w:hAnsi="Calibri"/>
          <w:lang w:val="en-US"/>
        </w:rPr>
      </w:pPr>
      <w:r>
        <w:rPr>
          <w:rFonts w:ascii="Calibri" w:hAnsi="Calibri"/>
          <w:lang w:val="en-US"/>
        </w:rPr>
        <w:t xml:space="preserve"> </w:t>
      </w:r>
    </w:p>
    <w:sectPr w:rsidR="00E77369" w:rsidRPr="00E7736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B57F6" w14:textId="77777777" w:rsidR="00EB5087" w:rsidRDefault="00EB5087" w:rsidP="00AE5E48">
      <w:pPr>
        <w:spacing w:after="0" w:line="240" w:lineRule="auto"/>
      </w:pPr>
      <w:r>
        <w:separator/>
      </w:r>
    </w:p>
  </w:endnote>
  <w:endnote w:type="continuationSeparator" w:id="0">
    <w:p w14:paraId="4703B96A" w14:textId="77777777" w:rsidR="00EB5087" w:rsidRDefault="00EB5087" w:rsidP="00AE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haris SIL">
    <w:panose1 w:val="02000500060000020004"/>
    <w:charset w:val="4D"/>
    <w:family w:val="auto"/>
    <w:notTrueType/>
    <w:pitch w:val="variable"/>
    <w:sig w:usb0="A00002FF" w:usb1="5200E1FF" w:usb2="0200002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434042"/>
      <w:docPartObj>
        <w:docPartGallery w:val="Page Numbers (Bottom of Page)"/>
        <w:docPartUnique/>
      </w:docPartObj>
    </w:sdtPr>
    <w:sdtEndPr/>
    <w:sdtContent>
      <w:p w14:paraId="6C6D6B08" w14:textId="77777777" w:rsidR="00AE5E48" w:rsidRDefault="00AE5E48">
        <w:pPr>
          <w:pStyle w:val="Footer"/>
          <w:jc w:val="right"/>
        </w:pPr>
        <w:r>
          <w:fldChar w:fldCharType="begin"/>
        </w:r>
        <w:r>
          <w:instrText>PAGE   \* MERGEFORMAT</w:instrText>
        </w:r>
        <w:r>
          <w:fldChar w:fldCharType="separate"/>
        </w:r>
        <w:r w:rsidR="00310944">
          <w:rPr>
            <w:noProof/>
          </w:rPr>
          <w:t>1</w:t>
        </w:r>
        <w:r>
          <w:fldChar w:fldCharType="end"/>
        </w:r>
      </w:p>
    </w:sdtContent>
  </w:sdt>
  <w:p w14:paraId="3CB00E10" w14:textId="77777777" w:rsidR="00AE5E48" w:rsidRDefault="00AE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F711D" w14:textId="77777777" w:rsidR="00EB5087" w:rsidRDefault="00EB5087" w:rsidP="00AE5E48">
      <w:pPr>
        <w:spacing w:after="0" w:line="240" w:lineRule="auto"/>
      </w:pPr>
      <w:r>
        <w:separator/>
      </w:r>
    </w:p>
  </w:footnote>
  <w:footnote w:type="continuationSeparator" w:id="0">
    <w:p w14:paraId="114AD51C" w14:textId="77777777" w:rsidR="00EB5087" w:rsidRDefault="00EB5087" w:rsidP="00AE5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E4"/>
    <w:rsid w:val="00020526"/>
    <w:rsid w:val="00065702"/>
    <w:rsid w:val="000805EE"/>
    <w:rsid w:val="000A3A3A"/>
    <w:rsid w:val="000D1120"/>
    <w:rsid w:val="00100434"/>
    <w:rsid w:val="0013330A"/>
    <w:rsid w:val="00135FAE"/>
    <w:rsid w:val="001D5895"/>
    <w:rsid w:val="00265537"/>
    <w:rsid w:val="002A5402"/>
    <w:rsid w:val="00300F2C"/>
    <w:rsid w:val="00303ADF"/>
    <w:rsid w:val="003058AF"/>
    <w:rsid w:val="00310944"/>
    <w:rsid w:val="003172F4"/>
    <w:rsid w:val="00326E02"/>
    <w:rsid w:val="00345B20"/>
    <w:rsid w:val="0035749D"/>
    <w:rsid w:val="003F2877"/>
    <w:rsid w:val="004313F8"/>
    <w:rsid w:val="00440B6A"/>
    <w:rsid w:val="00450DCC"/>
    <w:rsid w:val="00473137"/>
    <w:rsid w:val="004839F2"/>
    <w:rsid w:val="004B1F8B"/>
    <w:rsid w:val="004C04F0"/>
    <w:rsid w:val="004D138D"/>
    <w:rsid w:val="004F4235"/>
    <w:rsid w:val="00512BFE"/>
    <w:rsid w:val="00590F64"/>
    <w:rsid w:val="005B6C27"/>
    <w:rsid w:val="005F7864"/>
    <w:rsid w:val="00607FB0"/>
    <w:rsid w:val="006478E5"/>
    <w:rsid w:val="006A1C79"/>
    <w:rsid w:val="006C72ED"/>
    <w:rsid w:val="006F2397"/>
    <w:rsid w:val="00707009"/>
    <w:rsid w:val="00723E99"/>
    <w:rsid w:val="0073279F"/>
    <w:rsid w:val="007766EF"/>
    <w:rsid w:val="00777BF4"/>
    <w:rsid w:val="00790176"/>
    <w:rsid w:val="007A1262"/>
    <w:rsid w:val="007B0377"/>
    <w:rsid w:val="007D3CF4"/>
    <w:rsid w:val="007D6F45"/>
    <w:rsid w:val="00801D1E"/>
    <w:rsid w:val="0080433A"/>
    <w:rsid w:val="00805CB9"/>
    <w:rsid w:val="00811F1C"/>
    <w:rsid w:val="00843156"/>
    <w:rsid w:val="008C4023"/>
    <w:rsid w:val="0092786D"/>
    <w:rsid w:val="00963C95"/>
    <w:rsid w:val="00972132"/>
    <w:rsid w:val="009A53D2"/>
    <w:rsid w:val="009D5BD2"/>
    <w:rsid w:val="009E104C"/>
    <w:rsid w:val="009F4C84"/>
    <w:rsid w:val="009F6FDA"/>
    <w:rsid w:val="00A55744"/>
    <w:rsid w:val="00A77748"/>
    <w:rsid w:val="00AD3541"/>
    <w:rsid w:val="00AE25E9"/>
    <w:rsid w:val="00AE5E48"/>
    <w:rsid w:val="00B90130"/>
    <w:rsid w:val="00BB4EC2"/>
    <w:rsid w:val="00BF3213"/>
    <w:rsid w:val="00C2360E"/>
    <w:rsid w:val="00C514E4"/>
    <w:rsid w:val="00C56631"/>
    <w:rsid w:val="00C56C51"/>
    <w:rsid w:val="00C80666"/>
    <w:rsid w:val="00CE5639"/>
    <w:rsid w:val="00CF0AB2"/>
    <w:rsid w:val="00D00F02"/>
    <w:rsid w:val="00D06983"/>
    <w:rsid w:val="00D24256"/>
    <w:rsid w:val="00D706DA"/>
    <w:rsid w:val="00DD098C"/>
    <w:rsid w:val="00DF7E33"/>
    <w:rsid w:val="00E03FA2"/>
    <w:rsid w:val="00E178CF"/>
    <w:rsid w:val="00E77369"/>
    <w:rsid w:val="00E9011F"/>
    <w:rsid w:val="00EB5087"/>
    <w:rsid w:val="00ED0E16"/>
    <w:rsid w:val="00EE0C9F"/>
    <w:rsid w:val="00F1716F"/>
    <w:rsid w:val="00F44403"/>
    <w:rsid w:val="00F459E9"/>
    <w:rsid w:val="00F77429"/>
    <w:rsid w:val="00FC3C36"/>
    <w:rsid w:val="00FE71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3DD6"/>
  <w15:docId w15:val="{252419FC-072D-A641-8DC3-65E8200D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9E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4E4"/>
    <w:pPr>
      <w:ind w:left="720"/>
      <w:contextualSpacing/>
    </w:pPr>
  </w:style>
  <w:style w:type="character" w:styleId="Hyperlink">
    <w:name w:val="Hyperlink"/>
    <w:basedOn w:val="DefaultParagraphFont"/>
    <w:uiPriority w:val="99"/>
    <w:unhideWhenUsed/>
    <w:rsid w:val="00D00F02"/>
    <w:rPr>
      <w:color w:val="0000FF"/>
      <w:u w:val="single"/>
    </w:rPr>
  </w:style>
  <w:style w:type="character" w:styleId="FollowedHyperlink">
    <w:name w:val="FollowedHyperlink"/>
    <w:basedOn w:val="DefaultParagraphFont"/>
    <w:uiPriority w:val="99"/>
    <w:semiHidden/>
    <w:unhideWhenUsed/>
    <w:rsid w:val="00C56C51"/>
    <w:rPr>
      <w:color w:val="800080" w:themeColor="followedHyperlink"/>
      <w:u w:val="single"/>
    </w:rPr>
  </w:style>
  <w:style w:type="character" w:customStyle="1" w:styleId="Heading1Char">
    <w:name w:val="Heading 1 Char"/>
    <w:basedOn w:val="DefaultParagraphFont"/>
    <w:link w:val="Heading1"/>
    <w:uiPriority w:val="9"/>
    <w:rsid w:val="00F459E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E5E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5E48"/>
  </w:style>
  <w:style w:type="paragraph" w:styleId="Footer">
    <w:name w:val="footer"/>
    <w:basedOn w:val="Normal"/>
    <w:link w:val="FooterChar"/>
    <w:uiPriority w:val="99"/>
    <w:unhideWhenUsed/>
    <w:rsid w:val="00AE5E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5E48"/>
  </w:style>
  <w:style w:type="character" w:styleId="Emphasis">
    <w:name w:val="Emphasis"/>
    <w:basedOn w:val="DefaultParagraphFont"/>
    <w:uiPriority w:val="20"/>
    <w:qFormat/>
    <w:rsid w:val="00BB4EC2"/>
    <w:rPr>
      <w:i/>
      <w:iCs/>
    </w:rPr>
  </w:style>
  <w:style w:type="character" w:customStyle="1" w:styleId="apple-converted-space">
    <w:name w:val="apple-converted-space"/>
    <w:basedOn w:val="DefaultParagraphFont"/>
    <w:rsid w:val="001D5895"/>
  </w:style>
  <w:style w:type="paragraph" w:customStyle="1" w:styleId="a">
    <w:name w:val="Βιβλιογραφικές αναφορές"/>
    <w:basedOn w:val="Normal"/>
    <w:qFormat/>
    <w:rsid w:val="001D5895"/>
    <w:pPr>
      <w:tabs>
        <w:tab w:val="left" w:pos="284"/>
        <w:tab w:val="left" w:pos="567"/>
      </w:tabs>
      <w:autoSpaceDE w:val="0"/>
      <w:autoSpaceDN w:val="0"/>
      <w:adjustRightInd w:val="0"/>
      <w:spacing w:after="0" w:line="240" w:lineRule="auto"/>
      <w:ind w:left="284" w:hanging="284"/>
      <w:jc w:val="both"/>
    </w:pPr>
    <w:rPr>
      <w:rFonts w:ascii="Times New Roman" w:hAnsi="Times New Roman" w:cs="Times New Roman"/>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7486">
      <w:bodyDiv w:val="1"/>
      <w:marLeft w:val="0"/>
      <w:marRight w:val="0"/>
      <w:marTop w:val="0"/>
      <w:marBottom w:val="0"/>
      <w:divBdr>
        <w:top w:val="none" w:sz="0" w:space="0" w:color="auto"/>
        <w:left w:val="none" w:sz="0" w:space="0" w:color="auto"/>
        <w:bottom w:val="none" w:sz="0" w:space="0" w:color="auto"/>
        <w:right w:val="none" w:sz="0" w:space="0" w:color="auto"/>
      </w:divBdr>
    </w:div>
    <w:div w:id="124397542">
      <w:bodyDiv w:val="1"/>
      <w:marLeft w:val="0"/>
      <w:marRight w:val="0"/>
      <w:marTop w:val="0"/>
      <w:marBottom w:val="0"/>
      <w:divBdr>
        <w:top w:val="none" w:sz="0" w:space="0" w:color="auto"/>
        <w:left w:val="none" w:sz="0" w:space="0" w:color="auto"/>
        <w:bottom w:val="none" w:sz="0" w:space="0" w:color="auto"/>
        <w:right w:val="none" w:sz="0" w:space="0" w:color="auto"/>
      </w:divBdr>
    </w:div>
    <w:div w:id="595674274">
      <w:bodyDiv w:val="1"/>
      <w:marLeft w:val="0"/>
      <w:marRight w:val="0"/>
      <w:marTop w:val="0"/>
      <w:marBottom w:val="0"/>
      <w:divBdr>
        <w:top w:val="none" w:sz="0" w:space="0" w:color="auto"/>
        <w:left w:val="none" w:sz="0" w:space="0" w:color="auto"/>
        <w:bottom w:val="none" w:sz="0" w:space="0" w:color="auto"/>
        <w:right w:val="none" w:sz="0" w:space="0" w:color="auto"/>
      </w:divBdr>
    </w:div>
    <w:div w:id="927888928">
      <w:bodyDiv w:val="1"/>
      <w:marLeft w:val="0"/>
      <w:marRight w:val="0"/>
      <w:marTop w:val="0"/>
      <w:marBottom w:val="0"/>
      <w:divBdr>
        <w:top w:val="none" w:sz="0" w:space="0" w:color="auto"/>
        <w:left w:val="none" w:sz="0" w:space="0" w:color="auto"/>
        <w:bottom w:val="none" w:sz="0" w:space="0" w:color="auto"/>
        <w:right w:val="none" w:sz="0" w:space="0" w:color="auto"/>
      </w:divBdr>
    </w:div>
    <w:div w:id="1356611172">
      <w:bodyDiv w:val="1"/>
      <w:marLeft w:val="0"/>
      <w:marRight w:val="0"/>
      <w:marTop w:val="0"/>
      <w:marBottom w:val="0"/>
      <w:divBdr>
        <w:top w:val="none" w:sz="0" w:space="0" w:color="auto"/>
        <w:left w:val="none" w:sz="0" w:space="0" w:color="auto"/>
        <w:bottom w:val="none" w:sz="0" w:space="0" w:color="auto"/>
        <w:right w:val="none" w:sz="0" w:space="0" w:color="auto"/>
      </w:divBdr>
    </w:div>
    <w:div w:id="16384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20AA-6277-254E-859A-D5C3FB2E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4702</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modip2</dc:creator>
  <cp:lastModifiedBy>Dimitris Papazachariou</cp:lastModifiedBy>
  <cp:revision>2</cp:revision>
  <dcterms:created xsi:type="dcterms:W3CDTF">2019-09-18T21:42:00Z</dcterms:created>
  <dcterms:modified xsi:type="dcterms:W3CDTF">2019-09-18T21:42:00Z</dcterms:modified>
</cp:coreProperties>
</file>