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06" w:rsidRDefault="00531006" w:rsidP="00531006">
      <w:pPr>
        <w:pStyle w:val="2"/>
      </w:pPr>
      <w:bookmarkStart w:id="0" w:name="_GoBack"/>
      <w:bookmarkEnd w:id="0"/>
      <w:r>
        <w:t>EDFs and Ratings</w:t>
      </w:r>
    </w:p>
    <w:p w:rsidR="00F6225B" w:rsidRDefault="00531006" w:rsidP="00531006">
      <w:pPr>
        <w:rPr>
          <w:sz w:val="24"/>
        </w:rPr>
      </w:pPr>
      <w:r>
        <w:rPr>
          <w:sz w:val="24"/>
        </w:rPr>
        <w:t>The following table shows the correspondence between EDFs and the ratings of Standard &amp; Poor’s and Moody’s.</w:t>
      </w:r>
    </w:p>
    <w:p w:rsidR="00531006" w:rsidRDefault="00531006" w:rsidP="00531006"/>
    <w:tbl>
      <w:tblPr>
        <w:tblW w:w="0" w:type="auto"/>
        <w:tblLayout w:type="fixed"/>
        <w:tblLook w:val="0000" w:firstRow="0" w:lastRow="0" w:firstColumn="0" w:lastColumn="0" w:noHBand="0" w:noVBand="0"/>
      </w:tblPr>
      <w:tblGrid>
        <w:gridCol w:w="1818"/>
        <w:gridCol w:w="1530"/>
        <w:gridCol w:w="2013"/>
      </w:tblGrid>
      <w:tr w:rsidR="00531006" w:rsidTr="000D2B6C">
        <w:tc>
          <w:tcPr>
            <w:tcW w:w="1818" w:type="dxa"/>
            <w:tcBorders>
              <w:top w:val="single" w:sz="6" w:space="0" w:color="auto"/>
              <w:left w:val="single" w:sz="6" w:space="0" w:color="auto"/>
              <w:bottom w:val="double" w:sz="12" w:space="0" w:color="auto"/>
              <w:right w:val="single" w:sz="6" w:space="0" w:color="auto"/>
            </w:tcBorders>
          </w:tcPr>
          <w:p w:rsidR="00531006" w:rsidRDefault="00531006" w:rsidP="000D2B6C">
            <w:pPr>
              <w:spacing w:after="120"/>
              <w:jc w:val="center"/>
              <w:rPr>
                <w:b/>
                <w:sz w:val="24"/>
              </w:rPr>
            </w:pPr>
            <w:r>
              <w:rPr>
                <w:b/>
                <w:sz w:val="24"/>
              </w:rPr>
              <w:t>EDF</w:t>
            </w:r>
          </w:p>
        </w:tc>
        <w:tc>
          <w:tcPr>
            <w:tcW w:w="1530" w:type="dxa"/>
            <w:tcBorders>
              <w:top w:val="single" w:sz="6" w:space="0" w:color="auto"/>
              <w:left w:val="single" w:sz="6" w:space="0" w:color="auto"/>
              <w:bottom w:val="double" w:sz="12" w:space="0" w:color="auto"/>
              <w:right w:val="single" w:sz="6" w:space="0" w:color="auto"/>
            </w:tcBorders>
          </w:tcPr>
          <w:p w:rsidR="00531006" w:rsidRDefault="00531006" w:rsidP="000D2B6C">
            <w:pPr>
              <w:spacing w:after="120"/>
              <w:jc w:val="center"/>
              <w:rPr>
                <w:b/>
                <w:sz w:val="24"/>
              </w:rPr>
            </w:pPr>
            <w:r>
              <w:rPr>
                <w:b/>
                <w:sz w:val="24"/>
              </w:rPr>
              <w:t>S&amp;P</w:t>
            </w:r>
          </w:p>
        </w:tc>
        <w:tc>
          <w:tcPr>
            <w:tcW w:w="2013" w:type="dxa"/>
            <w:tcBorders>
              <w:top w:val="single" w:sz="6" w:space="0" w:color="auto"/>
              <w:left w:val="single" w:sz="6" w:space="0" w:color="auto"/>
              <w:bottom w:val="double" w:sz="12" w:space="0" w:color="auto"/>
              <w:right w:val="single" w:sz="6" w:space="0" w:color="auto"/>
            </w:tcBorders>
          </w:tcPr>
          <w:p w:rsidR="00531006" w:rsidRDefault="00531006" w:rsidP="000D2B6C">
            <w:pPr>
              <w:spacing w:after="120"/>
              <w:jc w:val="center"/>
              <w:rPr>
                <w:b/>
                <w:sz w:val="24"/>
              </w:rPr>
            </w:pPr>
            <w:r>
              <w:rPr>
                <w:b/>
                <w:sz w:val="24"/>
              </w:rPr>
              <w:t>Moody’s factors</w:t>
            </w:r>
          </w:p>
        </w:tc>
      </w:tr>
      <w:tr w:rsidR="00531006" w:rsidTr="000D2B6C">
        <w:tc>
          <w:tcPr>
            <w:tcW w:w="1818" w:type="dxa"/>
            <w:tcBorders>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2 to 4 bps</w:t>
            </w:r>
          </w:p>
        </w:tc>
        <w:tc>
          <w:tcPr>
            <w:tcW w:w="1530" w:type="dxa"/>
            <w:tcBorders>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&gt;=AA</w:t>
            </w:r>
          </w:p>
        </w:tc>
        <w:tc>
          <w:tcPr>
            <w:tcW w:w="2013" w:type="dxa"/>
            <w:tcBorders>
              <w:left w:val="single" w:sz="6" w:space="0" w:color="auto"/>
              <w:bottom w:val="single" w:sz="6" w:space="0" w:color="auto"/>
              <w:right w:val="single" w:sz="6" w:space="0" w:color="auto"/>
            </w:tcBorders>
          </w:tcPr>
          <w:p w:rsidR="00531006" w:rsidRDefault="00531006" w:rsidP="000D2B6C">
            <w:pPr>
              <w:spacing w:after="120"/>
              <w:ind w:left="252"/>
              <w:jc w:val="both"/>
              <w:rPr>
                <w:sz w:val="24"/>
              </w:rPr>
            </w:pPr>
            <w:r>
              <w:rPr>
                <w:sz w:val="24"/>
              </w:rPr>
              <w:t>&gt; = Aa2</w:t>
            </w:r>
          </w:p>
        </w:tc>
      </w:tr>
      <w:tr w:rsidR="00531006" w:rsidTr="000D2B6C">
        <w:tc>
          <w:tcPr>
            <w:tcW w:w="1818"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4 to 10 bps</w:t>
            </w:r>
          </w:p>
        </w:tc>
        <w:tc>
          <w:tcPr>
            <w:tcW w:w="1530"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AA/A</w:t>
            </w:r>
          </w:p>
        </w:tc>
        <w:tc>
          <w:tcPr>
            <w:tcW w:w="2013"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ind w:left="252"/>
              <w:jc w:val="both"/>
              <w:rPr>
                <w:sz w:val="24"/>
              </w:rPr>
            </w:pPr>
            <w:r>
              <w:rPr>
                <w:sz w:val="24"/>
              </w:rPr>
              <w:t>A1</w:t>
            </w:r>
          </w:p>
        </w:tc>
      </w:tr>
      <w:tr w:rsidR="00531006" w:rsidTr="000D2B6C">
        <w:tc>
          <w:tcPr>
            <w:tcW w:w="1818"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10 to 19 bps</w:t>
            </w:r>
          </w:p>
        </w:tc>
        <w:tc>
          <w:tcPr>
            <w:tcW w:w="1530"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A/BBB+</w:t>
            </w:r>
          </w:p>
        </w:tc>
        <w:tc>
          <w:tcPr>
            <w:tcW w:w="2013"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ind w:left="252"/>
              <w:jc w:val="both"/>
              <w:rPr>
                <w:sz w:val="24"/>
              </w:rPr>
            </w:pPr>
            <w:r>
              <w:rPr>
                <w:sz w:val="24"/>
              </w:rPr>
              <w:t>Baa1</w:t>
            </w:r>
          </w:p>
        </w:tc>
      </w:tr>
      <w:tr w:rsidR="00531006" w:rsidTr="000D2B6C">
        <w:tc>
          <w:tcPr>
            <w:tcW w:w="1818"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19 to 40 bps</w:t>
            </w:r>
          </w:p>
        </w:tc>
        <w:tc>
          <w:tcPr>
            <w:tcW w:w="1530"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BBB+/BBB-</w:t>
            </w:r>
          </w:p>
        </w:tc>
        <w:tc>
          <w:tcPr>
            <w:tcW w:w="2013"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ind w:left="252"/>
              <w:jc w:val="both"/>
              <w:rPr>
                <w:sz w:val="24"/>
              </w:rPr>
            </w:pPr>
            <w:r>
              <w:rPr>
                <w:sz w:val="24"/>
              </w:rPr>
              <w:t>Baa3</w:t>
            </w:r>
          </w:p>
        </w:tc>
      </w:tr>
      <w:tr w:rsidR="00531006" w:rsidTr="000D2B6C">
        <w:tc>
          <w:tcPr>
            <w:tcW w:w="1818"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40 to 72 bps</w:t>
            </w:r>
          </w:p>
        </w:tc>
        <w:tc>
          <w:tcPr>
            <w:tcW w:w="1530"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BBB-/BB</w:t>
            </w:r>
          </w:p>
        </w:tc>
        <w:tc>
          <w:tcPr>
            <w:tcW w:w="2013"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ind w:left="252"/>
              <w:jc w:val="both"/>
              <w:rPr>
                <w:sz w:val="24"/>
              </w:rPr>
            </w:pPr>
            <w:r>
              <w:rPr>
                <w:sz w:val="24"/>
              </w:rPr>
              <w:t>Ba1</w:t>
            </w:r>
          </w:p>
        </w:tc>
      </w:tr>
      <w:tr w:rsidR="00531006" w:rsidTr="000D2B6C">
        <w:tc>
          <w:tcPr>
            <w:tcW w:w="1818"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72 to 101 bps</w:t>
            </w:r>
          </w:p>
        </w:tc>
        <w:tc>
          <w:tcPr>
            <w:tcW w:w="1530"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BB/BB-</w:t>
            </w:r>
          </w:p>
        </w:tc>
        <w:tc>
          <w:tcPr>
            <w:tcW w:w="2013"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ind w:left="252"/>
              <w:jc w:val="both"/>
              <w:rPr>
                <w:sz w:val="24"/>
              </w:rPr>
            </w:pPr>
            <w:r>
              <w:rPr>
                <w:sz w:val="24"/>
              </w:rPr>
              <w:t>Ba3</w:t>
            </w:r>
          </w:p>
        </w:tc>
      </w:tr>
      <w:tr w:rsidR="00531006" w:rsidTr="000D2B6C">
        <w:tc>
          <w:tcPr>
            <w:tcW w:w="1818"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101 to 143 bps</w:t>
            </w:r>
          </w:p>
        </w:tc>
        <w:tc>
          <w:tcPr>
            <w:tcW w:w="1530"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BB-/B+</w:t>
            </w:r>
          </w:p>
        </w:tc>
        <w:tc>
          <w:tcPr>
            <w:tcW w:w="2013"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ind w:left="252"/>
              <w:jc w:val="both"/>
              <w:rPr>
                <w:sz w:val="24"/>
              </w:rPr>
            </w:pPr>
            <w:r>
              <w:rPr>
                <w:sz w:val="24"/>
              </w:rPr>
              <w:t>B1</w:t>
            </w:r>
          </w:p>
        </w:tc>
      </w:tr>
      <w:tr w:rsidR="00531006" w:rsidTr="000D2B6C">
        <w:tc>
          <w:tcPr>
            <w:tcW w:w="1818" w:type="dxa"/>
            <w:tcBorders>
              <w:top w:val="single" w:sz="6" w:space="0" w:color="auto"/>
              <w:left w:val="single" w:sz="6" w:space="0" w:color="auto"/>
              <w:right w:val="single" w:sz="6" w:space="0" w:color="auto"/>
            </w:tcBorders>
          </w:tcPr>
          <w:p w:rsidR="00531006" w:rsidRDefault="00531006" w:rsidP="000D2B6C">
            <w:pPr>
              <w:spacing w:after="120"/>
              <w:jc w:val="both"/>
              <w:rPr>
                <w:sz w:val="24"/>
              </w:rPr>
            </w:pPr>
            <w:r>
              <w:rPr>
                <w:sz w:val="24"/>
              </w:rPr>
              <w:t>143 to 202 bps</w:t>
            </w:r>
          </w:p>
        </w:tc>
        <w:tc>
          <w:tcPr>
            <w:tcW w:w="1530" w:type="dxa"/>
            <w:tcBorders>
              <w:top w:val="single" w:sz="6" w:space="0" w:color="auto"/>
              <w:left w:val="single" w:sz="6" w:space="0" w:color="auto"/>
              <w:right w:val="single" w:sz="6" w:space="0" w:color="auto"/>
            </w:tcBorders>
          </w:tcPr>
          <w:p w:rsidR="00531006" w:rsidRDefault="00531006" w:rsidP="000D2B6C">
            <w:pPr>
              <w:spacing w:after="120"/>
              <w:jc w:val="both"/>
              <w:rPr>
                <w:sz w:val="24"/>
              </w:rPr>
            </w:pPr>
            <w:r>
              <w:rPr>
                <w:sz w:val="24"/>
              </w:rPr>
              <w:t>B+/B</w:t>
            </w:r>
          </w:p>
        </w:tc>
        <w:tc>
          <w:tcPr>
            <w:tcW w:w="2013" w:type="dxa"/>
            <w:tcBorders>
              <w:top w:val="single" w:sz="6" w:space="0" w:color="auto"/>
              <w:left w:val="single" w:sz="6" w:space="0" w:color="auto"/>
              <w:right w:val="single" w:sz="6" w:space="0" w:color="auto"/>
            </w:tcBorders>
          </w:tcPr>
          <w:p w:rsidR="00531006" w:rsidRDefault="00531006" w:rsidP="000D2B6C">
            <w:pPr>
              <w:spacing w:after="120"/>
              <w:ind w:left="252"/>
              <w:jc w:val="both"/>
              <w:rPr>
                <w:sz w:val="24"/>
              </w:rPr>
            </w:pPr>
            <w:r>
              <w:rPr>
                <w:sz w:val="24"/>
              </w:rPr>
              <w:t>B2</w:t>
            </w:r>
          </w:p>
        </w:tc>
      </w:tr>
      <w:tr w:rsidR="00531006" w:rsidTr="000D2B6C">
        <w:tc>
          <w:tcPr>
            <w:tcW w:w="1818"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202 to 345 bps</w:t>
            </w:r>
          </w:p>
        </w:tc>
        <w:tc>
          <w:tcPr>
            <w:tcW w:w="1530"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jc w:val="both"/>
              <w:rPr>
                <w:sz w:val="24"/>
              </w:rPr>
            </w:pPr>
            <w:r>
              <w:rPr>
                <w:sz w:val="24"/>
              </w:rPr>
              <w:t>B/B-</w:t>
            </w:r>
          </w:p>
        </w:tc>
        <w:tc>
          <w:tcPr>
            <w:tcW w:w="2013" w:type="dxa"/>
            <w:tcBorders>
              <w:top w:val="single" w:sz="6" w:space="0" w:color="auto"/>
              <w:left w:val="single" w:sz="6" w:space="0" w:color="auto"/>
              <w:bottom w:val="single" w:sz="6" w:space="0" w:color="auto"/>
              <w:right w:val="single" w:sz="6" w:space="0" w:color="auto"/>
            </w:tcBorders>
          </w:tcPr>
          <w:p w:rsidR="00531006" w:rsidRDefault="00531006" w:rsidP="000D2B6C">
            <w:pPr>
              <w:spacing w:after="120"/>
              <w:ind w:left="252"/>
              <w:jc w:val="both"/>
              <w:rPr>
                <w:sz w:val="24"/>
              </w:rPr>
            </w:pPr>
            <w:r>
              <w:rPr>
                <w:sz w:val="24"/>
              </w:rPr>
              <w:t>B2</w:t>
            </w:r>
          </w:p>
        </w:tc>
      </w:tr>
    </w:tbl>
    <w:p w:rsidR="00531006" w:rsidRDefault="00531006" w:rsidP="00531006"/>
    <w:p w:rsidR="00531006" w:rsidRDefault="00531006" w:rsidP="00531006">
      <w:pPr>
        <w:spacing w:after="120" w:line="360" w:lineRule="auto"/>
        <w:ind w:firstLine="720"/>
        <w:jc w:val="both"/>
        <w:rPr>
          <w:sz w:val="24"/>
        </w:rPr>
      </w:pPr>
      <w:r>
        <w:rPr>
          <w:sz w:val="24"/>
        </w:rPr>
        <w:t>Within any rating class the default probabilities of issuers are clustered around the median. However, the average default rate for each class is considerably higher than the default rate of the typical firm.</w:t>
      </w:r>
      <w:r w:rsidRPr="00531006">
        <w:rPr>
          <w:sz w:val="24"/>
        </w:rPr>
        <w:t xml:space="preserve"> </w:t>
      </w:r>
      <w:r>
        <w:rPr>
          <w:sz w:val="24"/>
        </w:rPr>
        <w:t>The table below shows the variation of the EDFs within each rating class.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5"/>
        <w:gridCol w:w="1265"/>
        <w:gridCol w:w="1265"/>
        <w:gridCol w:w="1265"/>
        <w:gridCol w:w="1265"/>
        <w:gridCol w:w="1265"/>
        <w:gridCol w:w="1265"/>
      </w:tblGrid>
      <w:tr w:rsidR="00531006" w:rsidTr="000D2B6C">
        <w:tc>
          <w:tcPr>
            <w:tcW w:w="1265" w:type="dxa"/>
            <w:tcBorders>
              <w:bottom w:val="nil"/>
            </w:tcBorders>
          </w:tcPr>
          <w:p w:rsidR="00531006" w:rsidRDefault="00531006" w:rsidP="000D2B6C">
            <w:pPr>
              <w:spacing w:after="120"/>
              <w:jc w:val="both"/>
              <w:rPr>
                <w:sz w:val="24"/>
              </w:rPr>
            </w:pPr>
            <w:r>
              <w:rPr>
                <w:i/>
                <w:sz w:val="24"/>
              </w:rPr>
              <w:t>Quantiles</w:t>
            </w:r>
          </w:p>
        </w:tc>
        <w:tc>
          <w:tcPr>
            <w:tcW w:w="1265" w:type="dxa"/>
            <w:tcBorders>
              <w:bottom w:val="nil"/>
            </w:tcBorders>
          </w:tcPr>
          <w:p w:rsidR="00531006" w:rsidRDefault="00531006" w:rsidP="000D2B6C">
            <w:pPr>
              <w:spacing w:after="120"/>
              <w:jc w:val="right"/>
              <w:rPr>
                <w:sz w:val="24"/>
              </w:rPr>
            </w:pPr>
            <w:r>
              <w:rPr>
                <w:sz w:val="24"/>
              </w:rPr>
              <w:t>10</w:t>
            </w:r>
          </w:p>
        </w:tc>
        <w:tc>
          <w:tcPr>
            <w:tcW w:w="1265" w:type="dxa"/>
            <w:tcBorders>
              <w:bottom w:val="nil"/>
            </w:tcBorders>
          </w:tcPr>
          <w:p w:rsidR="00531006" w:rsidRDefault="00531006" w:rsidP="000D2B6C">
            <w:pPr>
              <w:spacing w:after="120"/>
              <w:jc w:val="right"/>
              <w:rPr>
                <w:sz w:val="24"/>
              </w:rPr>
            </w:pPr>
            <w:r>
              <w:rPr>
                <w:sz w:val="24"/>
              </w:rPr>
              <w:t>25</w:t>
            </w:r>
          </w:p>
        </w:tc>
        <w:tc>
          <w:tcPr>
            <w:tcW w:w="1265" w:type="dxa"/>
            <w:tcBorders>
              <w:bottom w:val="nil"/>
            </w:tcBorders>
          </w:tcPr>
          <w:p w:rsidR="00531006" w:rsidRDefault="00531006" w:rsidP="000D2B6C">
            <w:pPr>
              <w:spacing w:after="120"/>
              <w:jc w:val="right"/>
              <w:rPr>
                <w:sz w:val="24"/>
              </w:rPr>
            </w:pPr>
            <w:r>
              <w:rPr>
                <w:sz w:val="24"/>
              </w:rPr>
              <w:t>50</w:t>
            </w:r>
          </w:p>
        </w:tc>
        <w:tc>
          <w:tcPr>
            <w:tcW w:w="1265" w:type="dxa"/>
            <w:tcBorders>
              <w:bottom w:val="nil"/>
            </w:tcBorders>
          </w:tcPr>
          <w:p w:rsidR="00531006" w:rsidRDefault="00531006" w:rsidP="000D2B6C">
            <w:pPr>
              <w:spacing w:after="120"/>
              <w:jc w:val="right"/>
              <w:rPr>
                <w:sz w:val="24"/>
              </w:rPr>
            </w:pPr>
            <w:r>
              <w:rPr>
                <w:sz w:val="24"/>
              </w:rPr>
              <w:t>75</w:t>
            </w:r>
          </w:p>
        </w:tc>
        <w:tc>
          <w:tcPr>
            <w:tcW w:w="1265" w:type="dxa"/>
            <w:tcBorders>
              <w:bottom w:val="nil"/>
            </w:tcBorders>
          </w:tcPr>
          <w:p w:rsidR="00531006" w:rsidRDefault="00531006" w:rsidP="000D2B6C">
            <w:pPr>
              <w:spacing w:after="120"/>
              <w:jc w:val="right"/>
              <w:rPr>
                <w:sz w:val="24"/>
              </w:rPr>
            </w:pPr>
            <w:r>
              <w:rPr>
                <w:sz w:val="24"/>
              </w:rPr>
              <w:t>90</w:t>
            </w:r>
          </w:p>
        </w:tc>
        <w:tc>
          <w:tcPr>
            <w:tcW w:w="1265" w:type="dxa"/>
            <w:tcBorders>
              <w:bottom w:val="nil"/>
            </w:tcBorders>
          </w:tcPr>
          <w:p w:rsidR="00531006" w:rsidRDefault="00531006" w:rsidP="000D2B6C">
            <w:pPr>
              <w:spacing w:after="120"/>
              <w:jc w:val="right"/>
              <w:rPr>
                <w:sz w:val="24"/>
              </w:rPr>
            </w:pPr>
            <w:r>
              <w:rPr>
                <w:i/>
                <w:sz w:val="24"/>
              </w:rPr>
              <w:t>Mean</w:t>
            </w:r>
          </w:p>
        </w:tc>
      </w:tr>
      <w:tr w:rsidR="00531006" w:rsidTr="000D2B6C">
        <w:tc>
          <w:tcPr>
            <w:tcW w:w="1265" w:type="dxa"/>
            <w:tcBorders>
              <w:bottom w:val="nil"/>
            </w:tcBorders>
          </w:tcPr>
          <w:p w:rsidR="00531006" w:rsidRDefault="00531006" w:rsidP="000D2B6C">
            <w:pPr>
              <w:spacing w:after="120"/>
              <w:jc w:val="both"/>
              <w:rPr>
                <w:i/>
                <w:sz w:val="24"/>
              </w:rPr>
            </w:pPr>
            <w:r>
              <w:rPr>
                <w:i/>
                <w:sz w:val="24"/>
              </w:rPr>
              <w:t>AAA</w:t>
            </w:r>
          </w:p>
        </w:tc>
        <w:tc>
          <w:tcPr>
            <w:tcW w:w="1265" w:type="dxa"/>
            <w:tcBorders>
              <w:bottom w:val="nil"/>
            </w:tcBorders>
          </w:tcPr>
          <w:p w:rsidR="00531006" w:rsidRDefault="00531006" w:rsidP="000D2B6C">
            <w:pPr>
              <w:spacing w:after="120"/>
              <w:jc w:val="right"/>
              <w:rPr>
                <w:sz w:val="24"/>
              </w:rPr>
            </w:pPr>
            <w:r>
              <w:rPr>
                <w:sz w:val="24"/>
              </w:rPr>
              <w:t>0.02</w:t>
            </w:r>
          </w:p>
        </w:tc>
        <w:tc>
          <w:tcPr>
            <w:tcW w:w="1265" w:type="dxa"/>
            <w:tcBorders>
              <w:bottom w:val="nil"/>
            </w:tcBorders>
          </w:tcPr>
          <w:p w:rsidR="00531006" w:rsidRDefault="00531006" w:rsidP="000D2B6C">
            <w:pPr>
              <w:spacing w:after="120"/>
              <w:jc w:val="right"/>
              <w:rPr>
                <w:sz w:val="24"/>
              </w:rPr>
            </w:pPr>
            <w:r>
              <w:rPr>
                <w:sz w:val="24"/>
              </w:rPr>
              <w:t>0.02</w:t>
            </w:r>
          </w:p>
        </w:tc>
        <w:tc>
          <w:tcPr>
            <w:tcW w:w="1265" w:type="dxa"/>
            <w:tcBorders>
              <w:bottom w:val="nil"/>
            </w:tcBorders>
          </w:tcPr>
          <w:p w:rsidR="00531006" w:rsidRDefault="00531006" w:rsidP="000D2B6C">
            <w:pPr>
              <w:spacing w:after="120"/>
              <w:jc w:val="right"/>
              <w:rPr>
                <w:sz w:val="24"/>
              </w:rPr>
            </w:pPr>
            <w:r>
              <w:rPr>
                <w:sz w:val="24"/>
              </w:rPr>
              <w:t>0.02</w:t>
            </w:r>
          </w:p>
        </w:tc>
        <w:tc>
          <w:tcPr>
            <w:tcW w:w="1265" w:type="dxa"/>
            <w:tcBorders>
              <w:bottom w:val="nil"/>
            </w:tcBorders>
          </w:tcPr>
          <w:p w:rsidR="00531006" w:rsidRDefault="00531006" w:rsidP="000D2B6C">
            <w:pPr>
              <w:spacing w:after="120"/>
              <w:jc w:val="right"/>
              <w:rPr>
                <w:sz w:val="24"/>
              </w:rPr>
            </w:pPr>
            <w:r>
              <w:rPr>
                <w:sz w:val="24"/>
              </w:rPr>
              <w:t>0.02</w:t>
            </w:r>
          </w:p>
        </w:tc>
        <w:tc>
          <w:tcPr>
            <w:tcW w:w="1265" w:type="dxa"/>
            <w:tcBorders>
              <w:bottom w:val="nil"/>
            </w:tcBorders>
          </w:tcPr>
          <w:p w:rsidR="00531006" w:rsidRDefault="00531006" w:rsidP="000D2B6C">
            <w:pPr>
              <w:spacing w:after="120"/>
              <w:jc w:val="right"/>
              <w:rPr>
                <w:sz w:val="24"/>
              </w:rPr>
            </w:pPr>
            <w:r>
              <w:rPr>
                <w:sz w:val="24"/>
              </w:rPr>
              <w:t>0.10</w:t>
            </w:r>
          </w:p>
        </w:tc>
        <w:tc>
          <w:tcPr>
            <w:tcW w:w="1265" w:type="dxa"/>
            <w:tcBorders>
              <w:bottom w:val="nil"/>
            </w:tcBorders>
          </w:tcPr>
          <w:p w:rsidR="00531006" w:rsidRDefault="00531006" w:rsidP="000D2B6C">
            <w:pPr>
              <w:spacing w:after="120"/>
              <w:jc w:val="right"/>
              <w:rPr>
                <w:sz w:val="24"/>
              </w:rPr>
            </w:pPr>
            <w:r>
              <w:rPr>
                <w:sz w:val="24"/>
              </w:rPr>
              <w:t>0.04</w:t>
            </w:r>
          </w:p>
        </w:tc>
      </w:tr>
      <w:tr w:rsidR="00531006" w:rsidTr="000D2B6C">
        <w:tc>
          <w:tcPr>
            <w:tcW w:w="1265" w:type="dxa"/>
            <w:tcBorders>
              <w:top w:val="nil"/>
              <w:bottom w:val="nil"/>
            </w:tcBorders>
          </w:tcPr>
          <w:p w:rsidR="00531006" w:rsidRDefault="00531006" w:rsidP="000D2B6C">
            <w:pPr>
              <w:spacing w:after="120"/>
              <w:jc w:val="both"/>
              <w:rPr>
                <w:i/>
                <w:sz w:val="24"/>
              </w:rPr>
            </w:pPr>
            <w:r>
              <w:rPr>
                <w:i/>
                <w:sz w:val="24"/>
              </w:rPr>
              <w:t>AA</w:t>
            </w:r>
          </w:p>
        </w:tc>
        <w:tc>
          <w:tcPr>
            <w:tcW w:w="1265" w:type="dxa"/>
            <w:tcBorders>
              <w:top w:val="nil"/>
              <w:bottom w:val="nil"/>
            </w:tcBorders>
          </w:tcPr>
          <w:p w:rsidR="00531006" w:rsidRDefault="00531006" w:rsidP="000D2B6C">
            <w:pPr>
              <w:spacing w:after="120"/>
              <w:jc w:val="right"/>
              <w:rPr>
                <w:sz w:val="24"/>
              </w:rPr>
            </w:pPr>
            <w:r>
              <w:rPr>
                <w:sz w:val="24"/>
              </w:rPr>
              <w:t>0.02</w:t>
            </w:r>
          </w:p>
        </w:tc>
        <w:tc>
          <w:tcPr>
            <w:tcW w:w="1265" w:type="dxa"/>
            <w:tcBorders>
              <w:top w:val="nil"/>
              <w:bottom w:val="nil"/>
            </w:tcBorders>
          </w:tcPr>
          <w:p w:rsidR="00531006" w:rsidRDefault="00531006" w:rsidP="000D2B6C">
            <w:pPr>
              <w:spacing w:after="120"/>
              <w:jc w:val="right"/>
              <w:rPr>
                <w:sz w:val="24"/>
              </w:rPr>
            </w:pPr>
            <w:r>
              <w:rPr>
                <w:sz w:val="24"/>
              </w:rPr>
              <w:t>0.02</w:t>
            </w:r>
          </w:p>
        </w:tc>
        <w:tc>
          <w:tcPr>
            <w:tcW w:w="1265" w:type="dxa"/>
            <w:tcBorders>
              <w:top w:val="nil"/>
              <w:bottom w:val="nil"/>
            </w:tcBorders>
          </w:tcPr>
          <w:p w:rsidR="00531006" w:rsidRDefault="00531006" w:rsidP="000D2B6C">
            <w:pPr>
              <w:spacing w:after="120"/>
              <w:jc w:val="right"/>
              <w:rPr>
                <w:sz w:val="24"/>
              </w:rPr>
            </w:pPr>
            <w:r>
              <w:rPr>
                <w:sz w:val="24"/>
              </w:rPr>
              <w:t>0.02</w:t>
            </w:r>
          </w:p>
        </w:tc>
        <w:tc>
          <w:tcPr>
            <w:tcW w:w="1265" w:type="dxa"/>
            <w:tcBorders>
              <w:top w:val="nil"/>
              <w:bottom w:val="nil"/>
            </w:tcBorders>
          </w:tcPr>
          <w:p w:rsidR="00531006" w:rsidRDefault="00531006" w:rsidP="000D2B6C">
            <w:pPr>
              <w:spacing w:after="120"/>
              <w:jc w:val="right"/>
              <w:rPr>
                <w:sz w:val="24"/>
              </w:rPr>
            </w:pPr>
            <w:r>
              <w:rPr>
                <w:sz w:val="24"/>
              </w:rPr>
              <w:t>0.04</w:t>
            </w:r>
          </w:p>
        </w:tc>
        <w:tc>
          <w:tcPr>
            <w:tcW w:w="1265" w:type="dxa"/>
            <w:tcBorders>
              <w:top w:val="nil"/>
              <w:bottom w:val="nil"/>
            </w:tcBorders>
          </w:tcPr>
          <w:p w:rsidR="00531006" w:rsidRDefault="00531006" w:rsidP="000D2B6C">
            <w:pPr>
              <w:spacing w:after="120"/>
              <w:jc w:val="right"/>
              <w:rPr>
                <w:sz w:val="24"/>
              </w:rPr>
            </w:pPr>
            <w:r>
              <w:rPr>
                <w:sz w:val="24"/>
              </w:rPr>
              <w:t>0.10</w:t>
            </w:r>
          </w:p>
        </w:tc>
        <w:tc>
          <w:tcPr>
            <w:tcW w:w="1265" w:type="dxa"/>
            <w:tcBorders>
              <w:top w:val="nil"/>
              <w:bottom w:val="nil"/>
            </w:tcBorders>
          </w:tcPr>
          <w:p w:rsidR="00531006" w:rsidRDefault="00531006" w:rsidP="000D2B6C">
            <w:pPr>
              <w:spacing w:after="120"/>
              <w:jc w:val="right"/>
              <w:rPr>
                <w:sz w:val="24"/>
              </w:rPr>
            </w:pPr>
            <w:r>
              <w:rPr>
                <w:sz w:val="24"/>
              </w:rPr>
              <w:t>0.06</w:t>
            </w:r>
          </w:p>
        </w:tc>
      </w:tr>
      <w:tr w:rsidR="00531006" w:rsidTr="000D2B6C">
        <w:tc>
          <w:tcPr>
            <w:tcW w:w="1265" w:type="dxa"/>
            <w:tcBorders>
              <w:top w:val="nil"/>
              <w:bottom w:val="nil"/>
            </w:tcBorders>
          </w:tcPr>
          <w:p w:rsidR="00531006" w:rsidRDefault="00531006" w:rsidP="000D2B6C">
            <w:pPr>
              <w:spacing w:after="120"/>
              <w:jc w:val="both"/>
              <w:rPr>
                <w:i/>
                <w:sz w:val="24"/>
              </w:rPr>
            </w:pPr>
            <w:r>
              <w:rPr>
                <w:i/>
                <w:sz w:val="24"/>
              </w:rPr>
              <w:t>A</w:t>
            </w:r>
          </w:p>
        </w:tc>
        <w:tc>
          <w:tcPr>
            <w:tcW w:w="1265" w:type="dxa"/>
            <w:tcBorders>
              <w:top w:val="nil"/>
              <w:bottom w:val="nil"/>
            </w:tcBorders>
          </w:tcPr>
          <w:p w:rsidR="00531006" w:rsidRDefault="00531006" w:rsidP="000D2B6C">
            <w:pPr>
              <w:spacing w:after="120"/>
              <w:jc w:val="right"/>
              <w:rPr>
                <w:sz w:val="24"/>
              </w:rPr>
            </w:pPr>
            <w:r>
              <w:rPr>
                <w:sz w:val="24"/>
              </w:rPr>
              <w:t>0.02</w:t>
            </w:r>
          </w:p>
        </w:tc>
        <w:tc>
          <w:tcPr>
            <w:tcW w:w="1265" w:type="dxa"/>
            <w:tcBorders>
              <w:top w:val="nil"/>
              <w:bottom w:val="nil"/>
            </w:tcBorders>
          </w:tcPr>
          <w:p w:rsidR="00531006" w:rsidRDefault="00531006" w:rsidP="000D2B6C">
            <w:pPr>
              <w:spacing w:after="120"/>
              <w:jc w:val="right"/>
              <w:rPr>
                <w:sz w:val="24"/>
              </w:rPr>
            </w:pPr>
            <w:r>
              <w:rPr>
                <w:sz w:val="24"/>
              </w:rPr>
              <w:t>0.03</w:t>
            </w:r>
          </w:p>
        </w:tc>
        <w:tc>
          <w:tcPr>
            <w:tcW w:w="1265" w:type="dxa"/>
            <w:tcBorders>
              <w:top w:val="nil"/>
              <w:bottom w:val="nil"/>
            </w:tcBorders>
          </w:tcPr>
          <w:p w:rsidR="00531006" w:rsidRDefault="00531006" w:rsidP="000D2B6C">
            <w:pPr>
              <w:spacing w:after="120"/>
              <w:jc w:val="right"/>
              <w:rPr>
                <w:sz w:val="24"/>
              </w:rPr>
            </w:pPr>
            <w:r>
              <w:rPr>
                <w:sz w:val="24"/>
              </w:rPr>
              <w:t>0.08</w:t>
            </w:r>
          </w:p>
        </w:tc>
        <w:tc>
          <w:tcPr>
            <w:tcW w:w="1265" w:type="dxa"/>
            <w:tcBorders>
              <w:top w:val="nil"/>
              <w:bottom w:val="nil"/>
            </w:tcBorders>
          </w:tcPr>
          <w:p w:rsidR="00531006" w:rsidRDefault="00531006" w:rsidP="000D2B6C">
            <w:pPr>
              <w:spacing w:after="120"/>
              <w:jc w:val="right"/>
              <w:rPr>
                <w:sz w:val="24"/>
              </w:rPr>
            </w:pPr>
            <w:r>
              <w:rPr>
                <w:sz w:val="24"/>
              </w:rPr>
              <w:t>0.13</w:t>
            </w:r>
          </w:p>
        </w:tc>
        <w:tc>
          <w:tcPr>
            <w:tcW w:w="1265" w:type="dxa"/>
            <w:tcBorders>
              <w:top w:val="nil"/>
              <w:bottom w:val="nil"/>
            </w:tcBorders>
          </w:tcPr>
          <w:p w:rsidR="00531006" w:rsidRDefault="00531006" w:rsidP="000D2B6C">
            <w:pPr>
              <w:spacing w:after="120"/>
              <w:jc w:val="right"/>
              <w:rPr>
                <w:sz w:val="24"/>
              </w:rPr>
            </w:pPr>
            <w:r>
              <w:rPr>
                <w:sz w:val="24"/>
              </w:rPr>
              <w:t>0.28</w:t>
            </w:r>
          </w:p>
        </w:tc>
        <w:tc>
          <w:tcPr>
            <w:tcW w:w="1265" w:type="dxa"/>
            <w:tcBorders>
              <w:top w:val="nil"/>
              <w:bottom w:val="nil"/>
            </w:tcBorders>
          </w:tcPr>
          <w:p w:rsidR="00531006" w:rsidRDefault="00531006" w:rsidP="000D2B6C">
            <w:pPr>
              <w:spacing w:after="120"/>
              <w:jc w:val="right"/>
              <w:rPr>
                <w:sz w:val="24"/>
              </w:rPr>
            </w:pPr>
            <w:r>
              <w:rPr>
                <w:sz w:val="24"/>
              </w:rPr>
              <w:t>0.14</w:t>
            </w:r>
          </w:p>
        </w:tc>
      </w:tr>
      <w:tr w:rsidR="00531006" w:rsidTr="000D2B6C">
        <w:tc>
          <w:tcPr>
            <w:tcW w:w="1265" w:type="dxa"/>
            <w:tcBorders>
              <w:top w:val="nil"/>
              <w:bottom w:val="nil"/>
            </w:tcBorders>
          </w:tcPr>
          <w:p w:rsidR="00531006" w:rsidRDefault="00531006" w:rsidP="000D2B6C">
            <w:pPr>
              <w:spacing w:after="120"/>
              <w:jc w:val="both"/>
              <w:rPr>
                <w:i/>
                <w:sz w:val="24"/>
              </w:rPr>
            </w:pPr>
            <w:r>
              <w:rPr>
                <w:i/>
                <w:sz w:val="24"/>
              </w:rPr>
              <w:t>BBB</w:t>
            </w:r>
          </w:p>
        </w:tc>
        <w:tc>
          <w:tcPr>
            <w:tcW w:w="1265" w:type="dxa"/>
            <w:tcBorders>
              <w:top w:val="nil"/>
              <w:bottom w:val="nil"/>
            </w:tcBorders>
          </w:tcPr>
          <w:p w:rsidR="00531006" w:rsidRDefault="00531006" w:rsidP="000D2B6C">
            <w:pPr>
              <w:spacing w:after="120"/>
              <w:jc w:val="right"/>
              <w:rPr>
                <w:sz w:val="24"/>
              </w:rPr>
            </w:pPr>
            <w:r>
              <w:rPr>
                <w:sz w:val="24"/>
              </w:rPr>
              <w:t>0.05</w:t>
            </w:r>
          </w:p>
        </w:tc>
        <w:tc>
          <w:tcPr>
            <w:tcW w:w="1265" w:type="dxa"/>
            <w:tcBorders>
              <w:top w:val="nil"/>
              <w:bottom w:val="nil"/>
            </w:tcBorders>
          </w:tcPr>
          <w:p w:rsidR="00531006" w:rsidRDefault="00531006" w:rsidP="000D2B6C">
            <w:pPr>
              <w:spacing w:after="120"/>
              <w:jc w:val="right"/>
              <w:rPr>
                <w:sz w:val="24"/>
              </w:rPr>
            </w:pPr>
            <w:r>
              <w:rPr>
                <w:sz w:val="24"/>
              </w:rPr>
              <w:t>0.09</w:t>
            </w:r>
          </w:p>
        </w:tc>
        <w:tc>
          <w:tcPr>
            <w:tcW w:w="1265" w:type="dxa"/>
            <w:tcBorders>
              <w:top w:val="nil"/>
              <w:bottom w:val="nil"/>
            </w:tcBorders>
          </w:tcPr>
          <w:p w:rsidR="00531006" w:rsidRDefault="00531006" w:rsidP="000D2B6C">
            <w:pPr>
              <w:spacing w:after="120"/>
              <w:jc w:val="right"/>
              <w:rPr>
                <w:sz w:val="24"/>
              </w:rPr>
            </w:pPr>
            <w:r>
              <w:rPr>
                <w:sz w:val="24"/>
              </w:rPr>
              <w:t>0.15</w:t>
            </w:r>
          </w:p>
        </w:tc>
        <w:tc>
          <w:tcPr>
            <w:tcW w:w="1265" w:type="dxa"/>
            <w:tcBorders>
              <w:top w:val="nil"/>
              <w:bottom w:val="nil"/>
            </w:tcBorders>
          </w:tcPr>
          <w:p w:rsidR="00531006" w:rsidRDefault="00531006" w:rsidP="000D2B6C">
            <w:pPr>
              <w:spacing w:after="120"/>
              <w:jc w:val="right"/>
              <w:rPr>
                <w:sz w:val="24"/>
              </w:rPr>
            </w:pPr>
            <w:r>
              <w:rPr>
                <w:sz w:val="24"/>
              </w:rPr>
              <w:t>0.33</w:t>
            </w:r>
          </w:p>
        </w:tc>
        <w:tc>
          <w:tcPr>
            <w:tcW w:w="1265" w:type="dxa"/>
            <w:tcBorders>
              <w:top w:val="nil"/>
              <w:bottom w:val="nil"/>
            </w:tcBorders>
          </w:tcPr>
          <w:p w:rsidR="00531006" w:rsidRDefault="00531006" w:rsidP="000D2B6C">
            <w:pPr>
              <w:spacing w:after="120"/>
              <w:jc w:val="right"/>
              <w:rPr>
                <w:sz w:val="24"/>
              </w:rPr>
            </w:pPr>
            <w:r>
              <w:rPr>
                <w:sz w:val="24"/>
              </w:rPr>
              <w:t>0.71</w:t>
            </w:r>
          </w:p>
        </w:tc>
        <w:tc>
          <w:tcPr>
            <w:tcW w:w="1265" w:type="dxa"/>
            <w:tcBorders>
              <w:top w:val="nil"/>
              <w:bottom w:val="nil"/>
            </w:tcBorders>
          </w:tcPr>
          <w:p w:rsidR="00531006" w:rsidRDefault="00531006" w:rsidP="000D2B6C">
            <w:pPr>
              <w:spacing w:after="120"/>
              <w:jc w:val="right"/>
              <w:rPr>
                <w:sz w:val="24"/>
              </w:rPr>
            </w:pPr>
            <w:r>
              <w:rPr>
                <w:sz w:val="24"/>
              </w:rPr>
              <w:t>0.30</w:t>
            </w:r>
          </w:p>
        </w:tc>
      </w:tr>
      <w:tr w:rsidR="00531006" w:rsidTr="000D2B6C">
        <w:tc>
          <w:tcPr>
            <w:tcW w:w="1265" w:type="dxa"/>
            <w:tcBorders>
              <w:top w:val="nil"/>
              <w:bottom w:val="nil"/>
            </w:tcBorders>
          </w:tcPr>
          <w:p w:rsidR="00531006" w:rsidRDefault="00531006" w:rsidP="000D2B6C">
            <w:pPr>
              <w:spacing w:after="120"/>
              <w:jc w:val="both"/>
              <w:rPr>
                <w:i/>
                <w:sz w:val="24"/>
              </w:rPr>
            </w:pPr>
            <w:r>
              <w:rPr>
                <w:i/>
                <w:sz w:val="24"/>
              </w:rPr>
              <w:t>BB</w:t>
            </w:r>
          </w:p>
        </w:tc>
        <w:tc>
          <w:tcPr>
            <w:tcW w:w="1265" w:type="dxa"/>
            <w:tcBorders>
              <w:top w:val="nil"/>
              <w:bottom w:val="nil"/>
            </w:tcBorders>
          </w:tcPr>
          <w:p w:rsidR="00531006" w:rsidRDefault="00531006" w:rsidP="000D2B6C">
            <w:pPr>
              <w:spacing w:after="120"/>
              <w:jc w:val="right"/>
              <w:rPr>
                <w:sz w:val="24"/>
              </w:rPr>
            </w:pPr>
            <w:r>
              <w:rPr>
                <w:sz w:val="24"/>
              </w:rPr>
              <w:t>0.12</w:t>
            </w:r>
          </w:p>
        </w:tc>
        <w:tc>
          <w:tcPr>
            <w:tcW w:w="1265" w:type="dxa"/>
            <w:tcBorders>
              <w:top w:val="nil"/>
              <w:bottom w:val="nil"/>
            </w:tcBorders>
          </w:tcPr>
          <w:p w:rsidR="00531006" w:rsidRDefault="00531006" w:rsidP="000D2B6C">
            <w:pPr>
              <w:spacing w:after="120"/>
              <w:jc w:val="right"/>
              <w:rPr>
                <w:sz w:val="24"/>
              </w:rPr>
            </w:pPr>
            <w:r>
              <w:rPr>
                <w:sz w:val="24"/>
              </w:rPr>
              <w:t>0.22</w:t>
            </w:r>
          </w:p>
        </w:tc>
        <w:tc>
          <w:tcPr>
            <w:tcW w:w="1265" w:type="dxa"/>
            <w:tcBorders>
              <w:top w:val="nil"/>
              <w:bottom w:val="nil"/>
            </w:tcBorders>
          </w:tcPr>
          <w:p w:rsidR="00531006" w:rsidRDefault="00531006" w:rsidP="000D2B6C">
            <w:pPr>
              <w:spacing w:after="120"/>
              <w:jc w:val="right"/>
              <w:rPr>
                <w:sz w:val="24"/>
              </w:rPr>
            </w:pPr>
            <w:r>
              <w:rPr>
                <w:sz w:val="24"/>
              </w:rPr>
              <w:t>0.62</w:t>
            </w:r>
          </w:p>
        </w:tc>
        <w:tc>
          <w:tcPr>
            <w:tcW w:w="1265" w:type="dxa"/>
            <w:tcBorders>
              <w:top w:val="nil"/>
              <w:bottom w:val="nil"/>
            </w:tcBorders>
          </w:tcPr>
          <w:p w:rsidR="00531006" w:rsidRDefault="00531006" w:rsidP="000D2B6C">
            <w:pPr>
              <w:spacing w:after="120"/>
              <w:jc w:val="right"/>
              <w:rPr>
                <w:sz w:val="24"/>
              </w:rPr>
            </w:pPr>
            <w:r>
              <w:rPr>
                <w:sz w:val="24"/>
              </w:rPr>
              <w:t>1.30</w:t>
            </w:r>
          </w:p>
        </w:tc>
        <w:tc>
          <w:tcPr>
            <w:tcW w:w="1265" w:type="dxa"/>
            <w:tcBorders>
              <w:top w:val="nil"/>
              <w:bottom w:val="nil"/>
            </w:tcBorders>
          </w:tcPr>
          <w:p w:rsidR="00531006" w:rsidRDefault="00531006" w:rsidP="000D2B6C">
            <w:pPr>
              <w:spacing w:after="120"/>
              <w:jc w:val="right"/>
              <w:rPr>
                <w:sz w:val="24"/>
              </w:rPr>
            </w:pPr>
            <w:r>
              <w:rPr>
                <w:sz w:val="24"/>
              </w:rPr>
              <w:t>2.53</w:t>
            </w:r>
          </w:p>
        </w:tc>
        <w:tc>
          <w:tcPr>
            <w:tcW w:w="1265" w:type="dxa"/>
            <w:tcBorders>
              <w:top w:val="nil"/>
              <w:bottom w:val="nil"/>
            </w:tcBorders>
          </w:tcPr>
          <w:p w:rsidR="00531006" w:rsidRDefault="00531006" w:rsidP="000D2B6C">
            <w:pPr>
              <w:spacing w:after="120"/>
              <w:jc w:val="right"/>
              <w:rPr>
                <w:sz w:val="24"/>
              </w:rPr>
            </w:pPr>
            <w:r>
              <w:rPr>
                <w:sz w:val="24"/>
              </w:rPr>
              <w:t>1.09</w:t>
            </w:r>
          </w:p>
        </w:tc>
      </w:tr>
      <w:tr w:rsidR="00531006" w:rsidTr="000D2B6C">
        <w:tc>
          <w:tcPr>
            <w:tcW w:w="1265" w:type="dxa"/>
            <w:tcBorders>
              <w:top w:val="nil"/>
              <w:bottom w:val="nil"/>
            </w:tcBorders>
          </w:tcPr>
          <w:p w:rsidR="00531006" w:rsidRDefault="00531006" w:rsidP="000D2B6C">
            <w:pPr>
              <w:spacing w:after="120"/>
              <w:jc w:val="both"/>
              <w:rPr>
                <w:i/>
                <w:sz w:val="24"/>
              </w:rPr>
            </w:pPr>
            <w:r>
              <w:rPr>
                <w:i/>
                <w:sz w:val="24"/>
              </w:rPr>
              <w:t>B</w:t>
            </w:r>
          </w:p>
        </w:tc>
        <w:tc>
          <w:tcPr>
            <w:tcW w:w="1265" w:type="dxa"/>
            <w:tcBorders>
              <w:top w:val="nil"/>
              <w:bottom w:val="nil"/>
            </w:tcBorders>
          </w:tcPr>
          <w:p w:rsidR="00531006" w:rsidRDefault="00531006" w:rsidP="000D2B6C">
            <w:pPr>
              <w:spacing w:after="120"/>
              <w:jc w:val="right"/>
              <w:rPr>
                <w:sz w:val="24"/>
              </w:rPr>
            </w:pPr>
            <w:r>
              <w:rPr>
                <w:sz w:val="24"/>
              </w:rPr>
              <w:t>0.44</w:t>
            </w:r>
          </w:p>
        </w:tc>
        <w:tc>
          <w:tcPr>
            <w:tcW w:w="1265" w:type="dxa"/>
            <w:tcBorders>
              <w:top w:val="nil"/>
              <w:bottom w:val="nil"/>
            </w:tcBorders>
          </w:tcPr>
          <w:p w:rsidR="00531006" w:rsidRDefault="00531006" w:rsidP="000D2B6C">
            <w:pPr>
              <w:spacing w:after="120"/>
              <w:jc w:val="right"/>
              <w:rPr>
                <w:sz w:val="24"/>
              </w:rPr>
            </w:pPr>
            <w:r>
              <w:rPr>
                <w:sz w:val="24"/>
              </w:rPr>
              <w:t>0.87</w:t>
            </w:r>
          </w:p>
        </w:tc>
        <w:tc>
          <w:tcPr>
            <w:tcW w:w="1265" w:type="dxa"/>
            <w:tcBorders>
              <w:top w:val="nil"/>
              <w:bottom w:val="nil"/>
            </w:tcBorders>
          </w:tcPr>
          <w:p w:rsidR="00531006" w:rsidRDefault="00531006" w:rsidP="000D2B6C">
            <w:pPr>
              <w:spacing w:after="120"/>
              <w:jc w:val="right"/>
              <w:rPr>
                <w:sz w:val="24"/>
              </w:rPr>
            </w:pPr>
            <w:r>
              <w:rPr>
                <w:sz w:val="24"/>
              </w:rPr>
              <w:t>2.15</w:t>
            </w:r>
          </w:p>
        </w:tc>
        <w:tc>
          <w:tcPr>
            <w:tcW w:w="1265" w:type="dxa"/>
            <w:tcBorders>
              <w:top w:val="nil"/>
              <w:bottom w:val="nil"/>
            </w:tcBorders>
          </w:tcPr>
          <w:p w:rsidR="00531006" w:rsidRDefault="00531006" w:rsidP="000D2B6C">
            <w:pPr>
              <w:spacing w:after="120"/>
              <w:jc w:val="right"/>
              <w:rPr>
                <w:sz w:val="24"/>
              </w:rPr>
            </w:pPr>
            <w:r>
              <w:rPr>
                <w:sz w:val="24"/>
              </w:rPr>
              <w:t>3.80</w:t>
            </w:r>
          </w:p>
        </w:tc>
        <w:tc>
          <w:tcPr>
            <w:tcW w:w="1265" w:type="dxa"/>
            <w:tcBorders>
              <w:top w:val="nil"/>
              <w:bottom w:val="nil"/>
            </w:tcBorders>
          </w:tcPr>
          <w:p w:rsidR="00531006" w:rsidRDefault="00531006" w:rsidP="000D2B6C">
            <w:pPr>
              <w:spacing w:after="120"/>
              <w:jc w:val="right"/>
              <w:rPr>
                <w:sz w:val="24"/>
              </w:rPr>
            </w:pPr>
            <w:r>
              <w:rPr>
                <w:sz w:val="24"/>
              </w:rPr>
              <w:t>7.11</w:t>
            </w:r>
          </w:p>
        </w:tc>
        <w:tc>
          <w:tcPr>
            <w:tcW w:w="1265" w:type="dxa"/>
            <w:tcBorders>
              <w:top w:val="nil"/>
              <w:bottom w:val="nil"/>
            </w:tcBorders>
          </w:tcPr>
          <w:p w:rsidR="00531006" w:rsidRDefault="00531006" w:rsidP="000D2B6C">
            <w:pPr>
              <w:spacing w:after="120"/>
              <w:jc w:val="right"/>
              <w:rPr>
                <w:sz w:val="24"/>
              </w:rPr>
            </w:pPr>
            <w:r>
              <w:rPr>
                <w:sz w:val="24"/>
              </w:rPr>
              <w:t>3.30</w:t>
            </w:r>
          </w:p>
        </w:tc>
      </w:tr>
      <w:tr w:rsidR="00531006" w:rsidTr="000D2B6C">
        <w:tc>
          <w:tcPr>
            <w:tcW w:w="1265" w:type="dxa"/>
            <w:tcBorders>
              <w:top w:val="nil"/>
            </w:tcBorders>
          </w:tcPr>
          <w:p w:rsidR="00531006" w:rsidRDefault="00531006" w:rsidP="000D2B6C">
            <w:pPr>
              <w:spacing w:after="120"/>
              <w:jc w:val="both"/>
              <w:rPr>
                <w:i/>
                <w:sz w:val="24"/>
              </w:rPr>
            </w:pPr>
            <w:r>
              <w:rPr>
                <w:i/>
                <w:sz w:val="24"/>
              </w:rPr>
              <w:t>CCC</w:t>
            </w:r>
          </w:p>
        </w:tc>
        <w:tc>
          <w:tcPr>
            <w:tcW w:w="1265" w:type="dxa"/>
            <w:tcBorders>
              <w:top w:val="nil"/>
            </w:tcBorders>
          </w:tcPr>
          <w:p w:rsidR="00531006" w:rsidRDefault="00531006" w:rsidP="000D2B6C">
            <w:pPr>
              <w:spacing w:after="120"/>
              <w:jc w:val="right"/>
              <w:rPr>
                <w:sz w:val="24"/>
              </w:rPr>
            </w:pPr>
            <w:r>
              <w:rPr>
                <w:sz w:val="24"/>
              </w:rPr>
              <w:t>1.43</w:t>
            </w:r>
          </w:p>
        </w:tc>
        <w:tc>
          <w:tcPr>
            <w:tcW w:w="1265" w:type="dxa"/>
            <w:tcBorders>
              <w:top w:val="nil"/>
            </w:tcBorders>
          </w:tcPr>
          <w:p w:rsidR="00531006" w:rsidRDefault="00531006" w:rsidP="000D2B6C">
            <w:pPr>
              <w:spacing w:after="120"/>
              <w:jc w:val="right"/>
              <w:rPr>
                <w:sz w:val="24"/>
              </w:rPr>
            </w:pPr>
            <w:r>
              <w:rPr>
                <w:sz w:val="24"/>
              </w:rPr>
              <w:t>2.09</w:t>
            </w:r>
          </w:p>
        </w:tc>
        <w:tc>
          <w:tcPr>
            <w:tcW w:w="1265" w:type="dxa"/>
            <w:tcBorders>
              <w:top w:val="nil"/>
            </w:tcBorders>
          </w:tcPr>
          <w:p w:rsidR="00531006" w:rsidRDefault="00531006" w:rsidP="000D2B6C">
            <w:pPr>
              <w:spacing w:after="120"/>
              <w:jc w:val="right"/>
              <w:rPr>
                <w:sz w:val="24"/>
              </w:rPr>
            </w:pPr>
            <w:r>
              <w:rPr>
                <w:sz w:val="24"/>
              </w:rPr>
              <w:t>4.07</w:t>
            </w:r>
          </w:p>
        </w:tc>
        <w:tc>
          <w:tcPr>
            <w:tcW w:w="1265" w:type="dxa"/>
            <w:tcBorders>
              <w:top w:val="nil"/>
            </w:tcBorders>
          </w:tcPr>
          <w:p w:rsidR="00531006" w:rsidRDefault="00531006" w:rsidP="000D2B6C">
            <w:pPr>
              <w:spacing w:after="120"/>
              <w:jc w:val="right"/>
              <w:rPr>
                <w:sz w:val="24"/>
              </w:rPr>
            </w:pPr>
            <w:r>
              <w:rPr>
                <w:sz w:val="24"/>
              </w:rPr>
              <w:t>12.24</w:t>
            </w:r>
          </w:p>
        </w:tc>
        <w:tc>
          <w:tcPr>
            <w:tcW w:w="1265" w:type="dxa"/>
            <w:tcBorders>
              <w:top w:val="nil"/>
            </w:tcBorders>
          </w:tcPr>
          <w:p w:rsidR="00531006" w:rsidRDefault="00531006" w:rsidP="000D2B6C">
            <w:pPr>
              <w:spacing w:after="120"/>
              <w:jc w:val="right"/>
              <w:rPr>
                <w:sz w:val="24"/>
              </w:rPr>
            </w:pPr>
            <w:r>
              <w:rPr>
                <w:sz w:val="24"/>
              </w:rPr>
              <w:t>18.82</w:t>
            </w:r>
          </w:p>
        </w:tc>
        <w:tc>
          <w:tcPr>
            <w:tcW w:w="1265" w:type="dxa"/>
            <w:tcBorders>
              <w:top w:val="nil"/>
            </w:tcBorders>
          </w:tcPr>
          <w:p w:rsidR="00531006" w:rsidRDefault="00531006" w:rsidP="000D2B6C">
            <w:pPr>
              <w:spacing w:after="120"/>
              <w:jc w:val="right"/>
              <w:rPr>
                <w:sz w:val="24"/>
              </w:rPr>
            </w:pPr>
            <w:r>
              <w:rPr>
                <w:sz w:val="24"/>
              </w:rPr>
              <w:t>7.21</w:t>
            </w:r>
          </w:p>
        </w:tc>
      </w:tr>
    </w:tbl>
    <w:p w:rsidR="00531006" w:rsidRDefault="00531006" w:rsidP="00531006"/>
    <w:p w:rsidR="00531006" w:rsidRDefault="00531006" w:rsidP="00531006">
      <w:pPr>
        <w:pStyle w:val="a3"/>
      </w:pPr>
      <w:r>
        <w:t xml:space="preserve">Three consequences follow from the previous analysis. First, since the rating agencies are slow to change their ratings, the historical frequency of staying in a rating class should overstate the true probability of keeping the same credit quality. Second, the average historical probability of default overstates the true probability of default for typical firms within each rating class, due to the difference between the mean and the median default rates. Third, if both the probability of staying </w:t>
      </w:r>
      <w:r>
        <w:lastRenderedPageBreak/>
        <w:t>in a given rating class, and the probability of default are too large, then the transition probabilities must be too small.</w:t>
      </w:r>
    </w:p>
    <w:p w:rsidR="00531006" w:rsidRDefault="00531006" w:rsidP="00531006">
      <w:pPr>
        <w:spacing w:after="120" w:line="360" w:lineRule="auto"/>
        <w:jc w:val="both"/>
        <w:rPr>
          <w:sz w:val="24"/>
        </w:rPr>
      </w:pPr>
      <w:r>
        <w:rPr>
          <w:sz w:val="24"/>
        </w:rPr>
        <w:t xml:space="preserve">KMV has constructed a transition matrix based upon default rates rather than rating classes. They start by ranking firms into groups based on non-overlapping ranges of default probabilities that are typical for a rating class. For instance all firms with an EDF less than 2 </w:t>
      </w:r>
      <w:proofErr w:type="spellStart"/>
      <w:r>
        <w:rPr>
          <w:sz w:val="24"/>
        </w:rPr>
        <w:t>bp</w:t>
      </w:r>
      <w:proofErr w:type="spellEnd"/>
      <w:r>
        <w:rPr>
          <w:sz w:val="24"/>
        </w:rPr>
        <w:t xml:space="preserve"> are ranked AAA, then those with an EDF comprised between 3 </w:t>
      </w:r>
      <w:proofErr w:type="spellStart"/>
      <w:r>
        <w:rPr>
          <w:sz w:val="24"/>
        </w:rPr>
        <w:t>bp</w:t>
      </w:r>
      <w:proofErr w:type="spellEnd"/>
      <w:r>
        <w:rPr>
          <w:sz w:val="24"/>
        </w:rPr>
        <w:t xml:space="preserve"> and 6 </w:t>
      </w:r>
      <w:proofErr w:type="spellStart"/>
      <w:r>
        <w:rPr>
          <w:sz w:val="24"/>
        </w:rPr>
        <w:t>bp</w:t>
      </w:r>
      <w:proofErr w:type="spellEnd"/>
      <w:r>
        <w:rPr>
          <w:sz w:val="24"/>
        </w:rPr>
        <w:t xml:space="preserve"> are in the AA group, firms with an EDF of 7 </w:t>
      </w:r>
      <w:proofErr w:type="spellStart"/>
      <w:r>
        <w:rPr>
          <w:sz w:val="24"/>
        </w:rPr>
        <w:t>bp</w:t>
      </w:r>
      <w:proofErr w:type="spellEnd"/>
      <w:r>
        <w:rPr>
          <w:sz w:val="24"/>
        </w:rPr>
        <w:t xml:space="preserve"> to 15 </w:t>
      </w:r>
      <w:proofErr w:type="spellStart"/>
      <w:r>
        <w:rPr>
          <w:sz w:val="24"/>
        </w:rPr>
        <w:t>bp</w:t>
      </w:r>
      <w:proofErr w:type="spellEnd"/>
      <w:r>
        <w:rPr>
          <w:sz w:val="24"/>
        </w:rPr>
        <w:t xml:space="preserve"> belong to A rating class, and so on. Then, using the history of changes in EDFs we can produce a transition </w:t>
      </w:r>
      <w:proofErr w:type="gramStart"/>
      <w:r>
        <w:rPr>
          <w:sz w:val="24"/>
        </w:rPr>
        <w:t>matrix  shown</w:t>
      </w:r>
      <w:proofErr w:type="gramEnd"/>
      <w:r>
        <w:rPr>
          <w:sz w:val="24"/>
        </w:rPr>
        <w:t xml:space="preserve"> in Table 5 which is similar in structure to the one produced in Table 1 of Chapter 8 and reproduced below as Table 6. </w:t>
      </w:r>
    </w:p>
    <w:p w:rsidR="00531006" w:rsidRDefault="00531006" w:rsidP="00531006">
      <w:pPr>
        <w:spacing w:after="120" w:line="360" w:lineRule="auto"/>
        <w:ind w:firstLine="720"/>
        <w:jc w:val="both"/>
        <w:rPr>
          <w:sz w:val="24"/>
        </w:rPr>
      </w:pPr>
      <w:r>
        <w:rPr>
          <w:sz w:val="24"/>
        </w:rPr>
        <w:t>However, the difference in the various probabilities between the two tables is striking, but as expected. According to KMV, except for AAA, the probability of staying in the same rating class is between half and one third of historical rates produced by the rating agencies. KMV’s probabilities of default are also lower, especially for the low-grade quality. Migration probabilities are also much higher for KMV, especially for the grade above and below the current rating class.</w:t>
      </w:r>
    </w:p>
    <w:p w:rsidR="00531006" w:rsidRDefault="00531006" w:rsidP="00531006">
      <w:pPr>
        <w:spacing w:after="120" w:line="360" w:lineRule="auto"/>
        <w:jc w:val="center"/>
        <w:rPr>
          <w:b/>
        </w:rPr>
      </w:pPr>
      <w:r>
        <w:rPr>
          <w:b/>
        </w:rPr>
        <w:t>Table: KMV one-year transition matrix based on non-overlapping EDF ranges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4"/>
        <w:gridCol w:w="984"/>
        <w:gridCol w:w="984"/>
        <w:gridCol w:w="984"/>
        <w:gridCol w:w="984"/>
        <w:gridCol w:w="984"/>
        <w:gridCol w:w="984"/>
        <w:gridCol w:w="984"/>
        <w:gridCol w:w="984"/>
      </w:tblGrid>
      <w:tr w:rsidR="00531006" w:rsidTr="000D2B6C">
        <w:tc>
          <w:tcPr>
            <w:tcW w:w="984" w:type="dxa"/>
            <w:tcBorders>
              <w:bottom w:val="nil"/>
            </w:tcBorders>
          </w:tcPr>
          <w:p w:rsidR="00531006" w:rsidRDefault="00531006" w:rsidP="000D2B6C">
            <w:pPr>
              <w:jc w:val="both"/>
              <w:rPr>
                <w:b/>
              </w:rPr>
            </w:pPr>
            <w:r>
              <w:rPr>
                <w:b/>
              </w:rPr>
              <w:t xml:space="preserve">Initial </w:t>
            </w:r>
          </w:p>
        </w:tc>
        <w:tc>
          <w:tcPr>
            <w:tcW w:w="7872" w:type="dxa"/>
            <w:gridSpan w:val="8"/>
            <w:tcBorders>
              <w:bottom w:val="nil"/>
            </w:tcBorders>
          </w:tcPr>
          <w:p w:rsidR="00531006" w:rsidRDefault="00531006" w:rsidP="000D2B6C">
            <w:pPr>
              <w:jc w:val="center"/>
              <w:rPr>
                <w:b/>
              </w:rPr>
            </w:pPr>
            <w:r>
              <w:rPr>
                <w:b/>
              </w:rPr>
              <w:t>Rating at year-end (%)</w:t>
            </w:r>
          </w:p>
        </w:tc>
      </w:tr>
      <w:tr w:rsidR="00531006" w:rsidTr="000D2B6C">
        <w:tc>
          <w:tcPr>
            <w:tcW w:w="984" w:type="dxa"/>
            <w:tcBorders>
              <w:top w:val="nil"/>
              <w:bottom w:val="nil"/>
            </w:tcBorders>
          </w:tcPr>
          <w:p w:rsidR="00531006" w:rsidRDefault="00531006" w:rsidP="000D2B6C">
            <w:pPr>
              <w:spacing w:after="120"/>
              <w:jc w:val="both"/>
              <w:rPr>
                <w:b/>
              </w:rPr>
            </w:pPr>
            <w:r>
              <w:rPr>
                <w:b/>
              </w:rPr>
              <w:t>Rating</w:t>
            </w:r>
          </w:p>
        </w:tc>
        <w:tc>
          <w:tcPr>
            <w:tcW w:w="984" w:type="dxa"/>
            <w:tcBorders>
              <w:bottom w:val="double" w:sz="12" w:space="0" w:color="auto"/>
            </w:tcBorders>
          </w:tcPr>
          <w:p w:rsidR="00531006" w:rsidRDefault="00531006" w:rsidP="000D2B6C">
            <w:pPr>
              <w:spacing w:after="120"/>
              <w:jc w:val="right"/>
            </w:pPr>
            <w:r>
              <w:t>AAA</w:t>
            </w:r>
          </w:p>
        </w:tc>
        <w:tc>
          <w:tcPr>
            <w:tcW w:w="984" w:type="dxa"/>
            <w:tcBorders>
              <w:bottom w:val="double" w:sz="12" w:space="0" w:color="auto"/>
            </w:tcBorders>
          </w:tcPr>
          <w:p w:rsidR="00531006" w:rsidRDefault="00531006" w:rsidP="000D2B6C">
            <w:pPr>
              <w:spacing w:after="120"/>
              <w:jc w:val="right"/>
            </w:pPr>
            <w:r>
              <w:t>AA</w:t>
            </w:r>
          </w:p>
        </w:tc>
        <w:tc>
          <w:tcPr>
            <w:tcW w:w="984" w:type="dxa"/>
            <w:tcBorders>
              <w:bottom w:val="double" w:sz="12" w:space="0" w:color="auto"/>
            </w:tcBorders>
          </w:tcPr>
          <w:p w:rsidR="00531006" w:rsidRDefault="00531006" w:rsidP="000D2B6C">
            <w:pPr>
              <w:spacing w:after="120"/>
              <w:jc w:val="right"/>
            </w:pPr>
            <w:r>
              <w:t>A</w:t>
            </w:r>
          </w:p>
        </w:tc>
        <w:tc>
          <w:tcPr>
            <w:tcW w:w="984" w:type="dxa"/>
            <w:tcBorders>
              <w:bottom w:val="double" w:sz="12" w:space="0" w:color="auto"/>
            </w:tcBorders>
          </w:tcPr>
          <w:p w:rsidR="00531006" w:rsidRDefault="00531006" w:rsidP="000D2B6C">
            <w:pPr>
              <w:spacing w:after="120"/>
              <w:jc w:val="right"/>
            </w:pPr>
            <w:r>
              <w:t>BBB</w:t>
            </w:r>
          </w:p>
        </w:tc>
        <w:tc>
          <w:tcPr>
            <w:tcW w:w="984" w:type="dxa"/>
            <w:tcBorders>
              <w:bottom w:val="double" w:sz="12" w:space="0" w:color="auto"/>
            </w:tcBorders>
          </w:tcPr>
          <w:p w:rsidR="00531006" w:rsidRDefault="00531006" w:rsidP="000D2B6C">
            <w:pPr>
              <w:spacing w:after="120"/>
              <w:jc w:val="right"/>
            </w:pPr>
            <w:r>
              <w:t>BB</w:t>
            </w:r>
          </w:p>
        </w:tc>
        <w:tc>
          <w:tcPr>
            <w:tcW w:w="984" w:type="dxa"/>
            <w:tcBorders>
              <w:bottom w:val="double" w:sz="12" w:space="0" w:color="auto"/>
            </w:tcBorders>
          </w:tcPr>
          <w:p w:rsidR="00531006" w:rsidRDefault="00531006" w:rsidP="000D2B6C">
            <w:pPr>
              <w:spacing w:after="120"/>
              <w:jc w:val="right"/>
            </w:pPr>
            <w:r>
              <w:t>B</w:t>
            </w:r>
          </w:p>
        </w:tc>
        <w:tc>
          <w:tcPr>
            <w:tcW w:w="984" w:type="dxa"/>
            <w:tcBorders>
              <w:bottom w:val="double" w:sz="12" w:space="0" w:color="auto"/>
            </w:tcBorders>
          </w:tcPr>
          <w:p w:rsidR="00531006" w:rsidRDefault="00531006" w:rsidP="000D2B6C">
            <w:pPr>
              <w:spacing w:after="120"/>
              <w:jc w:val="right"/>
            </w:pPr>
            <w:r>
              <w:t>CCC</w:t>
            </w:r>
          </w:p>
        </w:tc>
        <w:tc>
          <w:tcPr>
            <w:tcW w:w="984" w:type="dxa"/>
            <w:tcBorders>
              <w:bottom w:val="double" w:sz="12" w:space="0" w:color="auto"/>
            </w:tcBorders>
          </w:tcPr>
          <w:p w:rsidR="00531006" w:rsidRDefault="00531006" w:rsidP="000D2B6C">
            <w:pPr>
              <w:spacing w:after="120"/>
              <w:jc w:val="right"/>
            </w:pPr>
            <w:r>
              <w:t>Default</w:t>
            </w:r>
          </w:p>
        </w:tc>
      </w:tr>
      <w:tr w:rsidR="00531006" w:rsidTr="000D2B6C">
        <w:tc>
          <w:tcPr>
            <w:tcW w:w="984" w:type="dxa"/>
            <w:tcBorders>
              <w:top w:val="double" w:sz="12" w:space="0" w:color="auto"/>
              <w:bottom w:val="nil"/>
            </w:tcBorders>
          </w:tcPr>
          <w:p w:rsidR="00531006" w:rsidRDefault="00531006" w:rsidP="000D2B6C">
            <w:pPr>
              <w:spacing w:after="120"/>
              <w:jc w:val="both"/>
            </w:pPr>
            <w:r>
              <w:t>AAA</w:t>
            </w:r>
          </w:p>
        </w:tc>
        <w:tc>
          <w:tcPr>
            <w:tcW w:w="984" w:type="dxa"/>
            <w:tcBorders>
              <w:top w:val="nil"/>
              <w:bottom w:val="nil"/>
            </w:tcBorders>
          </w:tcPr>
          <w:p w:rsidR="00531006" w:rsidRDefault="00531006" w:rsidP="000D2B6C">
            <w:pPr>
              <w:spacing w:after="120"/>
              <w:jc w:val="right"/>
            </w:pPr>
            <w:r>
              <w:t>66.26</w:t>
            </w:r>
          </w:p>
        </w:tc>
        <w:tc>
          <w:tcPr>
            <w:tcW w:w="984" w:type="dxa"/>
            <w:tcBorders>
              <w:top w:val="nil"/>
              <w:bottom w:val="nil"/>
            </w:tcBorders>
          </w:tcPr>
          <w:p w:rsidR="00531006" w:rsidRDefault="00531006" w:rsidP="000D2B6C">
            <w:pPr>
              <w:spacing w:after="120"/>
              <w:jc w:val="right"/>
            </w:pPr>
            <w:r>
              <w:t>22.22</w:t>
            </w:r>
          </w:p>
        </w:tc>
        <w:tc>
          <w:tcPr>
            <w:tcW w:w="984" w:type="dxa"/>
            <w:tcBorders>
              <w:top w:val="nil"/>
              <w:bottom w:val="nil"/>
            </w:tcBorders>
          </w:tcPr>
          <w:p w:rsidR="00531006" w:rsidRDefault="00531006" w:rsidP="000D2B6C">
            <w:pPr>
              <w:spacing w:after="120"/>
              <w:jc w:val="right"/>
            </w:pPr>
            <w:r>
              <w:t>7.37</w:t>
            </w:r>
          </w:p>
        </w:tc>
        <w:tc>
          <w:tcPr>
            <w:tcW w:w="984" w:type="dxa"/>
            <w:tcBorders>
              <w:top w:val="nil"/>
              <w:bottom w:val="nil"/>
            </w:tcBorders>
          </w:tcPr>
          <w:p w:rsidR="00531006" w:rsidRDefault="00531006" w:rsidP="000D2B6C">
            <w:pPr>
              <w:spacing w:after="120"/>
              <w:jc w:val="right"/>
            </w:pPr>
            <w:r>
              <w:t>2.45</w:t>
            </w:r>
          </w:p>
        </w:tc>
        <w:tc>
          <w:tcPr>
            <w:tcW w:w="984" w:type="dxa"/>
            <w:tcBorders>
              <w:top w:val="nil"/>
              <w:bottom w:val="nil"/>
            </w:tcBorders>
          </w:tcPr>
          <w:p w:rsidR="00531006" w:rsidRDefault="00531006" w:rsidP="000D2B6C">
            <w:pPr>
              <w:spacing w:after="120"/>
              <w:jc w:val="right"/>
            </w:pPr>
            <w:r>
              <w:t>0.86</w:t>
            </w:r>
          </w:p>
        </w:tc>
        <w:tc>
          <w:tcPr>
            <w:tcW w:w="984" w:type="dxa"/>
            <w:tcBorders>
              <w:top w:val="nil"/>
              <w:bottom w:val="nil"/>
            </w:tcBorders>
          </w:tcPr>
          <w:p w:rsidR="00531006" w:rsidRDefault="00531006" w:rsidP="000D2B6C">
            <w:pPr>
              <w:spacing w:after="120"/>
              <w:jc w:val="right"/>
            </w:pPr>
            <w:r>
              <w:t>0.67</w:t>
            </w:r>
          </w:p>
        </w:tc>
        <w:tc>
          <w:tcPr>
            <w:tcW w:w="984" w:type="dxa"/>
            <w:tcBorders>
              <w:top w:val="nil"/>
              <w:bottom w:val="nil"/>
            </w:tcBorders>
          </w:tcPr>
          <w:p w:rsidR="00531006" w:rsidRDefault="00531006" w:rsidP="000D2B6C">
            <w:pPr>
              <w:spacing w:after="120"/>
              <w:jc w:val="right"/>
            </w:pPr>
            <w:r>
              <w:t>0.14</w:t>
            </w:r>
          </w:p>
        </w:tc>
        <w:tc>
          <w:tcPr>
            <w:tcW w:w="984" w:type="dxa"/>
            <w:tcBorders>
              <w:top w:val="nil"/>
              <w:bottom w:val="nil"/>
            </w:tcBorders>
          </w:tcPr>
          <w:p w:rsidR="00531006" w:rsidRDefault="00531006" w:rsidP="000D2B6C">
            <w:pPr>
              <w:spacing w:after="120"/>
              <w:jc w:val="right"/>
            </w:pPr>
            <w:r>
              <w:t>0.02</w:t>
            </w:r>
          </w:p>
        </w:tc>
      </w:tr>
      <w:tr w:rsidR="00531006" w:rsidTr="000D2B6C">
        <w:tc>
          <w:tcPr>
            <w:tcW w:w="984" w:type="dxa"/>
            <w:tcBorders>
              <w:top w:val="nil"/>
              <w:bottom w:val="nil"/>
            </w:tcBorders>
          </w:tcPr>
          <w:p w:rsidR="00531006" w:rsidRDefault="00531006" w:rsidP="000D2B6C">
            <w:pPr>
              <w:spacing w:after="120"/>
              <w:jc w:val="both"/>
            </w:pPr>
            <w:r>
              <w:t>AA</w:t>
            </w:r>
          </w:p>
        </w:tc>
        <w:tc>
          <w:tcPr>
            <w:tcW w:w="984" w:type="dxa"/>
            <w:tcBorders>
              <w:top w:val="nil"/>
              <w:bottom w:val="nil"/>
            </w:tcBorders>
          </w:tcPr>
          <w:p w:rsidR="00531006" w:rsidRDefault="00531006" w:rsidP="000D2B6C">
            <w:pPr>
              <w:spacing w:after="120"/>
              <w:jc w:val="right"/>
            </w:pPr>
            <w:r>
              <w:t>21.66</w:t>
            </w:r>
          </w:p>
        </w:tc>
        <w:tc>
          <w:tcPr>
            <w:tcW w:w="984" w:type="dxa"/>
            <w:tcBorders>
              <w:top w:val="nil"/>
              <w:bottom w:val="nil"/>
            </w:tcBorders>
          </w:tcPr>
          <w:p w:rsidR="00531006" w:rsidRDefault="00531006" w:rsidP="000D2B6C">
            <w:pPr>
              <w:spacing w:after="120"/>
              <w:jc w:val="right"/>
            </w:pPr>
            <w:r>
              <w:t>43.04</w:t>
            </w:r>
          </w:p>
        </w:tc>
        <w:tc>
          <w:tcPr>
            <w:tcW w:w="984" w:type="dxa"/>
            <w:tcBorders>
              <w:top w:val="nil"/>
              <w:bottom w:val="nil"/>
            </w:tcBorders>
          </w:tcPr>
          <w:p w:rsidR="00531006" w:rsidRDefault="00531006" w:rsidP="000D2B6C">
            <w:pPr>
              <w:spacing w:after="120"/>
              <w:jc w:val="right"/>
            </w:pPr>
            <w:r>
              <w:t>25.83</w:t>
            </w:r>
          </w:p>
        </w:tc>
        <w:tc>
          <w:tcPr>
            <w:tcW w:w="984" w:type="dxa"/>
            <w:tcBorders>
              <w:top w:val="nil"/>
              <w:bottom w:val="nil"/>
            </w:tcBorders>
          </w:tcPr>
          <w:p w:rsidR="00531006" w:rsidRDefault="00531006" w:rsidP="000D2B6C">
            <w:pPr>
              <w:spacing w:after="120"/>
              <w:jc w:val="right"/>
            </w:pPr>
            <w:r>
              <w:t>6.56</w:t>
            </w:r>
          </w:p>
        </w:tc>
        <w:tc>
          <w:tcPr>
            <w:tcW w:w="984" w:type="dxa"/>
            <w:tcBorders>
              <w:top w:val="nil"/>
              <w:bottom w:val="nil"/>
            </w:tcBorders>
          </w:tcPr>
          <w:p w:rsidR="00531006" w:rsidRDefault="00531006" w:rsidP="000D2B6C">
            <w:pPr>
              <w:spacing w:after="120"/>
              <w:jc w:val="right"/>
            </w:pPr>
            <w:r>
              <w:t>1.99</w:t>
            </w:r>
          </w:p>
        </w:tc>
        <w:tc>
          <w:tcPr>
            <w:tcW w:w="984" w:type="dxa"/>
            <w:tcBorders>
              <w:top w:val="nil"/>
              <w:bottom w:val="nil"/>
            </w:tcBorders>
          </w:tcPr>
          <w:p w:rsidR="00531006" w:rsidRDefault="00531006" w:rsidP="000D2B6C">
            <w:pPr>
              <w:spacing w:after="120"/>
              <w:jc w:val="right"/>
            </w:pPr>
            <w:r>
              <w:t>0.68</w:t>
            </w:r>
          </w:p>
        </w:tc>
        <w:tc>
          <w:tcPr>
            <w:tcW w:w="984" w:type="dxa"/>
            <w:tcBorders>
              <w:top w:val="nil"/>
              <w:bottom w:val="nil"/>
            </w:tcBorders>
          </w:tcPr>
          <w:p w:rsidR="00531006" w:rsidRDefault="00531006" w:rsidP="000D2B6C">
            <w:pPr>
              <w:spacing w:after="120"/>
              <w:jc w:val="right"/>
            </w:pPr>
            <w:r>
              <w:t>0.20</w:t>
            </w:r>
          </w:p>
        </w:tc>
        <w:tc>
          <w:tcPr>
            <w:tcW w:w="984" w:type="dxa"/>
            <w:tcBorders>
              <w:top w:val="nil"/>
              <w:bottom w:val="nil"/>
            </w:tcBorders>
          </w:tcPr>
          <w:p w:rsidR="00531006" w:rsidRDefault="00531006" w:rsidP="000D2B6C">
            <w:pPr>
              <w:spacing w:after="120"/>
              <w:jc w:val="right"/>
            </w:pPr>
            <w:r>
              <w:t>0.04</w:t>
            </w:r>
          </w:p>
        </w:tc>
      </w:tr>
      <w:tr w:rsidR="00531006" w:rsidTr="000D2B6C">
        <w:tc>
          <w:tcPr>
            <w:tcW w:w="984" w:type="dxa"/>
            <w:tcBorders>
              <w:top w:val="nil"/>
              <w:bottom w:val="nil"/>
            </w:tcBorders>
          </w:tcPr>
          <w:p w:rsidR="00531006" w:rsidRDefault="00531006" w:rsidP="000D2B6C">
            <w:pPr>
              <w:spacing w:after="120"/>
              <w:jc w:val="both"/>
            </w:pPr>
            <w:r>
              <w:t>A</w:t>
            </w:r>
          </w:p>
        </w:tc>
        <w:tc>
          <w:tcPr>
            <w:tcW w:w="984" w:type="dxa"/>
            <w:tcBorders>
              <w:top w:val="nil"/>
              <w:bottom w:val="nil"/>
            </w:tcBorders>
          </w:tcPr>
          <w:p w:rsidR="00531006" w:rsidRDefault="00531006" w:rsidP="000D2B6C">
            <w:pPr>
              <w:spacing w:after="120"/>
              <w:jc w:val="right"/>
            </w:pPr>
            <w:r>
              <w:t>2.76</w:t>
            </w:r>
          </w:p>
        </w:tc>
        <w:tc>
          <w:tcPr>
            <w:tcW w:w="984" w:type="dxa"/>
            <w:tcBorders>
              <w:top w:val="nil"/>
              <w:bottom w:val="nil"/>
            </w:tcBorders>
          </w:tcPr>
          <w:p w:rsidR="00531006" w:rsidRDefault="00531006" w:rsidP="000D2B6C">
            <w:pPr>
              <w:spacing w:after="120"/>
              <w:jc w:val="right"/>
            </w:pPr>
            <w:r>
              <w:t>20.34</w:t>
            </w:r>
          </w:p>
        </w:tc>
        <w:tc>
          <w:tcPr>
            <w:tcW w:w="984" w:type="dxa"/>
            <w:tcBorders>
              <w:top w:val="nil"/>
              <w:bottom w:val="nil"/>
            </w:tcBorders>
          </w:tcPr>
          <w:p w:rsidR="00531006" w:rsidRDefault="00531006" w:rsidP="000D2B6C">
            <w:pPr>
              <w:spacing w:after="120"/>
              <w:jc w:val="right"/>
            </w:pPr>
            <w:r>
              <w:t>44.19</w:t>
            </w:r>
          </w:p>
        </w:tc>
        <w:tc>
          <w:tcPr>
            <w:tcW w:w="984" w:type="dxa"/>
            <w:tcBorders>
              <w:top w:val="nil"/>
              <w:bottom w:val="nil"/>
            </w:tcBorders>
          </w:tcPr>
          <w:p w:rsidR="00531006" w:rsidRDefault="00531006" w:rsidP="000D2B6C">
            <w:pPr>
              <w:spacing w:after="120"/>
              <w:jc w:val="right"/>
            </w:pPr>
            <w:r>
              <w:t>22.94</w:t>
            </w:r>
          </w:p>
        </w:tc>
        <w:tc>
          <w:tcPr>
            <w:tcW w:w="984" w:type="dxa"/>
            <w:tcBorders>
              <w:top w:val="nil"/>
              <w:bottom w:val="nil"/>
            </w:tcBorders>
          </w:tcPr>
          <w:p w:rsidR="00531006" w:rsidRDefault="00531006" w:rsidP="000D2B6C">
            <w:pPr>
              <w:spacing w:after="120"/>
              <w:jc w:val="right"/>
            </w:pPr>
            <w:r>
              <w:t>7.42</w:t>
            </w:r>
          </w:p>
        </w:tc>
        <w:tc>
          <w:tcPr>
            <w:tcW w:w="984" w:type="dxa"/>
            <w:tcBorders>
              <w:top w:val="nil"/>
              <w:bottom w:val="nil"/>
            </w:tcBorders>
          </w:tcPr>
          <w:p w:rsidR="00531006" w:rsidRDefault="00531006" w:rsidP="000D2B6C">
            <w:pPr>
              <w:spacing w:after="120"/>
              <w:jc w:val="right"/>
            </w:pPr>
            <w:r>
              <w:t>1.97</w:t>
            </w:r>
          </w:p>
        </w:tc>
        <w:tc>
          <w:tcPr>
            <w:tcW w:w="984" w:type="dxa"/>
            <w:tcBorders>
              <w:top w:val="nil"/>
              <w:bottom w:val="nil"/>
            </w:tcBorders>
          </w:tcPr>
          <w:p w:rsidR="00531006" w:rsidRDefault="00531006" w:rsidP="000D2B6C">
            <w:pPr>
              <w:spacing w:after="120"/>
              <w:jc w:val="right"/>
            </w:pPr>
            <w:r>
              <w:t>0.28</w:t>
            </w:r>
          </w:p>
        </w:tc>
        <w:tc>
          <w:tcPr>
            <w:tcW w:w="984" w:type="dxa"/>
            <w:tcBorders>
              <w:top w:val="nil"/>
              <w:bottom w:val="nil"/>
            </w:tcBorders>
          </w:tcPr>
          <w:p w:rsidR="00531006" w:rsidRDefault="00531006" w:rsidP="000D2B6C">
            <w:pPr>
              <w:spacing w:after="120"/>
              <w:jc w:val="right"/>
            </w:pPr>
            <w:r>
              <w:t>0.10</w:t>
            </w:r>
          </w:p>
        </w:tc>
      </w:tr>
      <w:tr w:rsidR="00531006" w:rsidTr="000D2B6C">
        <w:tc>
          <w:tcPr>
            <w:tcW w:w="984" w:type="dxa"/>
            <w:tcBorders>
              <w:top w:val="nil"/>
              <w:bottom w:val="nil"/>
            </w:tcBorders>
          </w:tcPr>
          <w:p w:rsidR="00531006" w:rsidRDefault="00531006" w:rsidP="000D2B6C">
            <w:pPr>
              <w:spacing w:after="120"/>
              <w:jc w:val="both"/>
            </w:pPr>
            <w:r>
              <w:t>BBB</w:t>
            </w:r>
          </w:p>
        </w:tc>
        <w:tc>
          <w:tcPr>
            <w:tcW w:w="984" w:type="dxa"/>
            <w:tcBorders>
              <w:top w:val="nil"/>
              <w:bottom w:val="nil"/>
            </w:tcBorders>
          </w:tcPr>
          <w:p w:rsidR="00531006" w:rsidRDefault="00531006" w:rsidP="000D2B6C">
            <w:pPr>
              <w:spacing w:after="120"/>
              <w:jc w:val="right"/>
            </w:pPr>
            <w:r>
              <w:t>0.30</w:t>
            </w:r>
          </w:p>
        </w:tc>
        <w:tc>
          <w:tcPr>
            <w:tcW w:w="984" w:type="dxa"/>
            <w:tcBorders>
              <w:top w:val="nil"/>
              <w:bottom w:val="nil"/>
            </w:tcBorders>
          </w:tcPr>
          <w:p w:rsidR="00531006" w:rsidRDefault="00531006" w:rsidP="000D2B6C">
            <w:pPr>
              <w:spacing w:after="120"/>
              <w:jc w:val="right"/>
            </w:pPr>
            <w:r>
              <w:t>2.80</w:t>
            </w:r>
          </w:p>
        </w:tc>
        <w:tc>
          <w:tcPr>
            <w:tcW w:w="984" w:type="dxa"/>
            <w:tcBorders>
              <w:top w:val="nil"/>
              <w:bottom w:val="nil"/>
            </w:tcBorders>
          </w:tcPr>
          <w:p w:rsidR="00531006" w:rsidRDefault="00531006" w:rsidP="000D2B6C">
            <w:pPr>
              <w:spacing w:after="120"/>
              <w:jc w:val="right"/>
            </w:pPr>
            <w:r>
              <w:t>22.63</w:t>
            </w:r>
          </w:p>
        </w:tc>
        <w:tc>
          <w:tcPr>
            <w:tcW w:w="984" w:type="dxa"/>
            <w:tcBorders>
              <w:top w:val="nil"/>
              <w:bottom w:val="nil"/>
            </w:tcBorders>
          </w:tcPr>
          <w:p w:rsidR="00531006" w:rsidRDefault="00531006" w:rsidP="000D2B6C">
            <w:pPr>
              <w:spacing w:after="120"/>
              <w:jc w:val="right"/>
            </w:pPr>
            <w:r>
              <w:t>42.54</w:t>
            </w:r>
          </w:p>
        </w:tc>
        <w:tc>
          <w:tcPr>
            <w:tcW w:w="984" w:type="dxa"/>
            <w:tcBorders>
              <w:top w:val="nil"/>
              <w:bottom w:val="nil"/>
            </w:tcBorders>
          </w:tcPr>
          <w:p w:rsidR="00531006" w:rsidRDefault="00531006" w:rsidP="000D2B6C">
            <w:pPr>
              <w:spacing w:after="120"/>
              <w:jc w:val="right"/>
            </w:pPr>
            <w:r>
              <w:t>23.52</w:t>
            </w:r>
          </w:p>
        </w:tc>
        <w:tc>
          <w:tcPr>
            <w:tcW w:w="984" w:type="dxa"/>
            <w:tcBorders>
              <w:top w:val="nil"/>
              <w:bottom w:val="nil"/>
            </w:tcBorders>
          </w:tcPr>
          <w:p w:rsidR="00531006" w:rsidRDefault="00531006" w:rsidP="000D2B6C">
            <w:pPr>
              <w:spacing w:after="120"/>
              <w:jc w:val="right"/>
            </w:pPr>
            <w:r>
              <w:t>6.95</w:t>
            </w:r>
          </w:p>
        </w:tc>
        <w:tc>
          <w:tcPr>
            <w:tcW w:w="984" w:type="dxa"/>
            <w:tcBorders>
              <w:top w:val="nil"/>
              <w:bottom w:val="nil"/>
            </w:tcBorders>
          </w:tcPr>
          <w:p w:rsidR="00531006" w:rsidRDefault="00531006" w:rsidP="000D2B6C">
            <w:pPr>
              <w:spacing w:after="120"/>
              <w:jc w:val="right"/>
            </w:pPr>
            <w:r>
              <w:t>1.00</w:t>
            </w:r>
          </w:p>
        </w:tc>
        <w:tc>
          <w:tcPr>
            <w:tcW w:w="984" w:type="dxa"/>
            <w:tcBorders>
              <w:top w:val="nil"/>
              <w:bottom w:val="nil"/>
            </w:tcBorders>
          </w:tcPr>
          <w:p w:rsidR="00531006" w:rsidRDefault="00531006" w:rsidP="000D2B6C">
            <w:pPr>
              <w:spacing w:after="120"/>
              <w:jc w:val="right"/>
            </w:pPr>
            <w:r>
              <w:t>0.26</w:t>
            </w:r>
          </w:p>
        </w:tc>
      </w:tr>
      <w:tr w:rsidR="00531006" w:rsidTr="000D2B6C">
        <w:tc>
          <w:tcPr>
            <w:tcW w:w="984" w:type="dxa"/>
            <w:tcBorders>
              <w:top w:val="nil"/>
              <w:bottom w:val="nil"/>
            </w:tcBorders>
          </w:tcPr>
          <w:p w:rsidR="00531006" w:rsidRDefault="00531006" w:rsidP="000D2B6C">
            <w:pPr>
              <w:spacing w:after="120"/>
              <w:jc w:val="both"/>
            </w:pPr>
            <w:r>
              <w:t>BB</w:t>
            </w:r>
          </w:p>
        </w:tc>
        <w:tc>
          <w:tcPr>
            <w:tcW w:w="984" w:type="dxa"/>
            <w:tcBorders>
              <w:top w:val="nil"/>
              <w:bottom w:val="nil"/>
            </w:tcBorders>
          </w:tcPr>
          <w:p w:rsidR="00531006" w:rsidRDefault="00531006" w:rsidP="000D2B6C">
            <w:pPr>
              <w:spacing w:after="120"/>
              <w:jc w:val="right"/>
            </w:pPr>
            <w:r>
              <w:t>0.08</w:t>
            </w:r>
          </w:p>
        </w:tc>
        <w:tc>
          <w:tcPr>
            <w:tcW w:w="984" w:type="dxa"/>
            <w:tcBorders>
              <w:top w:val="nil"/>
              <w:bottom w:val="nil"/>
            </w:tcBorders>
          </w:tcPr>
          <w:p w:rsidR="00531006" w:rsidRDefault="00531006" w:rsidP="000D2B6C">
            <w:pPr>
              <w:spacing w:after="120"/>
              <w:jc w:val="right"/>
            </w:pPr>
            <w:r>
              <w:t>0.24</w:t>
            </w:r>
          </w:p>
        </w:tc>
        <w:tc>
          <w:tcPr>
            <w:tcW w:w="984" w:type="dxa"/>
            <w:tcBorders>
              <w:top w:val="nil"/>
              <w:bottom w:val="nil"/>
            </w:tcBorders>
          </w:tcPr>
          <w:p w:rsidR="00531006" w:rsidRDefault="00531006" w:rsidP="000D2B6C">
            <w:pPr>
              <w:spacing w:after="120"/>
              <w:jc w:val="right"/>
            </w:pPr>
            <w:r>
              <w:t>3.69</w:t>
            </w:r>
          </w:p>
        </w:tc>
        <w:tc>
          <w:tcPr>
            <w:tcW w:w="984" w:type="dxa"/>
            <w:tcBorders>
              <w:top w:val="nil"/>
              <w:bottom w:val="nil"/>
            </w:tcBorders>
          </w:tcPr>
          <w:p w:rsidR="00531006" w:rsidRDefault="00531006" w:rsidP="000D2B6C">
            <w:pPr>
              <w:spacing w:after="120"/>
              <w:jc w:val="right"/>
            </w:pPr>
            <w:r>
              <w:t>22.93</w:t>
            </w:r>
          </w:p>
        </w:tc>
        <w:tc>
          <w:tcPr>
            <w:tcW w:w="984" w:type="dxa"/>
            <w:tcBorders>
              <w:top w:val="nil"/>
              <w:bottom w:val="nil"/>
            </w:tcBorders>
          </w:tcPr>
          <w:p w:rsidR="00531006" w:rsidRDefault="00531006" w:rsidP="000D2B6C">
            <w:pPr>
              <w:spacing w:after="120"/>
              <w:jc w:val="right"/>
            </w:pPr>
            <w:r>
              <w:t>44.41</w:t>
            </w:r>
          </w:p>
        </w:tc>
        <w:tc>
          <w:tcPr>
            <w:tcW w:w="984" w:type="dxa"/>
            <w:tcBorders>
              <w:top w:val="nil"/>
              <w:bottom w:val="nil"/>
            </w:tcBorders>
          </w:tcPr>
          <w:p w:rsidR="00531006" w:rsidRDefault="00531006" w:rsidP="000D2B6C">
            <w:pPr>
              <w:spacing w:after="120"/>
              <w:jc w:val="right"/>
            </w:pPr>
            <w:r>
              <w:t>24.53</w:t>
            </w:r>
          </w:p>
        </w:tc>
        <w:tc>
          <w:tcPr>
            <w:tcW w:w="984" w:type="dxa"/>
            <w:tcBorders>
              <w:top w:val="nil"/>
              <w:bottom w:val="nil"/>
            </w:tcBorders>
          </w:tcPr>
          <w:p w:rsidR="00531006" w:rsidRDefault="00531006" w:rsidP="000D2B6C">
            <w:pPr>
              <w:spacing w:after="120"/>
              <w:jc w:val="right"/>
            </w:pPr>
            <w:r>
              <w:t>3.41</w:t>
            </w:r>
          </w:p>
        </w:tc>
        <w:tc>
          <w:tcPr>
            <w:tcW w:w="984" w:type="dxa"/>
            <w:tcBorders>
              <w:top w:val="nil"/>
              <w:bottom w:val="nil"/>
            </w:tcBorders>
          </w:tcPr>
          <w:p w:rsidR="00531006" w:rsidRDefault="00531006" w:rsidP="000D2B6C">
            <w:pPr>
              <w:spacing w:after="120"/>
              <w:jc w:val="right"/>
            </w:pPr>
            <w:r>
              <w:t>0.71</w:t>
            </w:r>
          </w:p>
        </w:tc>
      </w:tr>
      <w:tr w:rsidR="00531006" w:rsidTr="000D2B6C">
        <w:tc>
          <w:tcPr>
            <w:tcW w:w="984" w:type="dxa"/>
            <w:tcBorders>
              <w:top w:val="nil"/>
              <w:bottom w:val="nil"/>
            </w:tcBorders>
          </w:tcPr>
          <w:p w:rsidR="00531006" w:rsidRDefault="00531006" w:rsidP="000D2B6C">
            <w:pPr>
              <w:spacing w:after="120"/>
              <w:jc w:val="both"/>
            </w:pPr>
            <w:r>
              <w:t>B</w:t>
            </w:r>
          </w:p>
        </w:tc>
        <w:tc>
          <w:tcPr>
            <w:tcW w:w="984" w:type="dxa"/>
            <w:tcBorders>
              <w:top w:val="nil"/>
              <w:bottom w:val="nil"/>
            </w:tcBorders>
          </w:tcPr>
          <w:p w:rsidR="00531006" w:rsidRDefault="00531006" w:rsidP="000D2B6C">
            <w:pPr>
              <w:spacing w:after="120"/>
              <w:jc w:val="right"/>
            </w:pPr>
            <w:r>
              <w:t>0.01</w:t>
            </w:r>
          </w:p>
        </w:tc>
        <w:tc>
          <w:tcPr>
            <w:tcW w:w="984" w:type="dxa"/>
            <w:tcBorders>
              <w:top w:val="nil"/>
              <w:bottom w:val="nil"/>
            </w:tcBorders>
          </w:tcPr>
          <w:p w:rsidR="00531006" w:rsidRDefault="00531006" w:rsidP="000D2B6C">
            <w:pPr>
              <w:spacing w:after="120"/>
              <w:jc w:val="right"/>
            </w:pPr>
            <w:r>
              <w:t>0.05</w:t>
            </w:r>
          </w:p>
        </w:tc>
        <w:tc>
          <w:tcPr>
            <w:tcW w:w="984" w:type="dxa"/>
            <w:tcBorders>
              <w:top w:val="nil"/>
              <w:bottom w:val="nil"/>
            </w:tcBorders>
          </w:tcPr>
          <w:p w:rsidR="00531006" w:rsidRDefault="00531006" w:rsidP="000D2B6C">
            <w:pPr>
              <w:spacing w:after="120"/>
              <w:jc w:val="right"/>
            </w:pPr>
            <w:r>
              <w:t>0.39</w:t>
            </w:r>
          </w:p>
        </w:tc>
        <w:tc>
          <w:tcPr>
            <w:tcW w:w="984" w:type="dxa"/>
            <w:tcBorders>
              <w:top w:val="nil"/>
              <w:bottom w:val="nil"/>
            </w:tcBorders>
          </w:tcPr>
          <w:p w:rsidR="00531006" w:rsidRDefault="00531006" w:rsidP="000D2B6C">
            <w:pPr>
              <w:spacing w:after="120"/>
              <w:jc w:val="right"/>
            </w:pPr>
            <w:r>
              <w:t>3.48</w:t>
            </w:r>
          </w:p>
        </w:tc>
        <w:tc>
          <w:tcPr>
            <w:tcW w:w="984" w:type="dxa"/>
            <w:tcBorders>
              <w:top w:val="nil"/>
              <w:bottom w:val="nil"/>
            </w:tcBorders>
          </w:tcPr>
          <w:p w:rsidR="00531006" w:rsidRDefault="00531006" w:rsidP="000D2B6C">
            <w:pPr>
              <w:spacing w:after="120"/>
              <w:jc w:val="right"/>
            </w:pPr>
            <w:r>
              <w:t>20.47</w:t>
            </w:r>
          </w:p>
        </w:tc>
        <w:tc>
          <w:tcPr>
            <w:tcW w:w="984" w:type="dxa"/>
            <w:tcBorders>
              <w:top w:val="nil"/>
              <w:bottom w:val="nil"/>
            </w:tcBorders>
          </w:tcPr>
          <w:p w:rsidR="00531006" w:rsidRDefault="00531006" w:rsidP="000D2B6C">
            <w:pPr>
              <w:spacing w:after="120"/>
              <w:jc w:val="right"/>
            </w:pPr>
            <w:r>
              <w:t>53.00</w:t>
            </w:r>
          </w:p>
        </w:tc>
        <w:tc>
          <w:tcPr>
            <w:tcW w:w="984" w:type="dxa"/>
            <w:tcBorders>
              <w:top w:val="nil"/>
              <w:bottom w:val="nil"/>
            </w:tcBorders>
          </w:tcPr>
          <w:p w:rsidR="00531006" w:rsidRDefault="00531006" w:rsidP="000D2B6C">
            <w:pPr>
              <w:spacing w:after="120"/>
              <w:jc w:val="right"/>
            </w:pPr>
            <w:r>
              <w:t>20.58</w:t>
            </w:r>
          </w:p>
        </w:tc>
        <w:tc>
          <w:tcPr>
            <w:tcW w:w="984" w:type="dxa"/>
            <w:tcBorders>
              <w:top w:val="nil"/>
              <w:bottom w:val="nil"/>
            </w:tcBorders>
          </w:tcPr>
          <w:p w:rsidR="00531006" w:rsidRDefault="00531006" w:rsidP="000D2B6C">
            <w:pPr>
              <w:spacing w:after="120"/>
              <w:jc w:val="right"/>
            </w:pPr>
            <w:r>
              <w:t>2.01</w:t>
            </w:r>
          </w:p>
        </w:tc>
      </w:tr>
      <w:tr w:rsidR="00531006" w:rsidTr="000D2B6C">
        <w:tc>
          <w:tcPr>
            <w:tcW w:w="984" w:type="dxa"/>
            <w:tcBorders>
              <w:top w:val="nil"/>
            </w:tcBorders>
          </w:tcPr>
          <w:p w:rsidR="00531006" w:rsidRDefault="00531006" w:rsidP="000D2B6C">
            <w:pPr>
              <w:spacing w:after="120"/>
              <w:jc w:val="both"/>
            </w:pPr>
            <w:r>
              <w:t>CCC</w:t>
            </w:r>
          </w:p>
        </w:tc>
        <w:tc>
          <w:tcPr>
            <w:tcW w:w="984" w:type="dxa"/>
            <w:tcBorders>
              <w:top w:val="nil"/>
            </w:tcBorders>
          </w:tcPr>
          <w:p w:rsidR="00531006" w:rsidRDefault="00531006" w:rsidP="000D2B6C">
            <w:pPr>
              <w:spacing w:after="120"/>
              <w:jc w:val="right"/>
            </w:pPr>
            <w:r>
              <w:t>0.00</w:t>
            </w:r>
          </w:p>
        </w:tc>
        <w:tc>
          <w:tcPr>
            <w:tcW w:w="984" w:type="dxa"/>
            <w:tcBorders>
              <w:top w:val="nil"/>
            </w:tcBorders>
          </w:tcPr>
          <w:p w:rsidR="00531006" w:rsidRDefault="00531006" w:rsidP="000D2B6C">
            <w:pPr>
              <w:spacing w:after="120"/>
              <w:jc w:val="right"/>
            </w:pPr>
            <w:r>
              <w:t>0.01</w:t>
            </w:r>
          </w:p>
        </w:tc>
        <w:tc>
          <w:tcPr>
            <w:tcW w:w="984" w:type="dxa"/>
            <w:tcBorders>
              <w:top w:val="nil"/>
            </w:tcBorders>
          </w:tcPr>
          <w:p w:rsidR="00531006" w:rsidRDefault="00531006" w:rsidP="000D2B6C">
            <w:pPr>
              <w:spacing w:after="120"/>
              <w:jc w:val="right"/>
            </w:pPr>
            <w:r>
              <w:t>0.09</w:t>
            </w:r>
          </w:p>
        </w:tc>
        <w:tc>
          <w:tcPr>
            <w:tcW w:w="984" w:type="dxa"/>
            <w:tcBorders>
              <w:top w:val="nil"/>
            </w:tcBorders>
          </w:tcPr>
          <w:p w:rsidR="00531006" w:rsidRDefault="00531006" w:rsidP="000D2B6C">
            <w:pPr>
              <w:spacing w:after="120"/>
              <w:jc w:val="right"/>
            </w:pPr>
            <w:r>
              <w:t>0.26</w:t>
            </w:r>
          </w:p>
        </w:tc>
        <w:tc>
          <w:tcPr>
            <w:tcW w:w="984" w:type="dxa"/>
            <w:tcBorders>
              <w:top w:val="nil"/>
            </w:tcBorders>
          </w:tcPr>
          <w:p w:rsidR="00531006" w:rsidRDefault="00531006" w:rsidP="000D2B6C">
            <w:pPr>
              <w:spacing w:after="120"/>
              <w:jc w:val="right"/>
            </w:pPr>
            <w:r>
              <w:t>1.79</w:t>
            </w:r>
          </w:p>
        </w:tc>
        <w:tc>
          <w:tcPr>
            <w:tcW w:w="984" w:type="dxa"/>
            <w:tcBorders>
              <w:top w:val="nil"/>
            </w:tcBorders>
          </w:tcPr>
          <w:p w:rsidR="00531006" w:rsidRDefault="00531006" w:rsidP="000D2B6C">
            <w:pPr>
              <w:spacing w:after="120"/>
              <w:jc w:val="right"/>
            </w:pPr>
            <w:r>
              <w:t>17.77</w:t>
            </w:r>
          </w:p>
        </w:tc>
        <w:tc>
          <w:tcPr>
            <w:tcW w:w="984" w:type="dxa"/>
            <w:tcBorders>
              <w:top w:val="nil"/>
            </w:tcBorders>
          </w:tcPr>
          <w:p w:rsidR="00531006" w:rsidRDefault="00531006" w:rsidP="000D2B6C">
            <w:pPr>
              <w:spacing w:after="120"/>
              <w:jc w:val="right"/>
            </w:pPr>
            <w:r>
              <w:t>69.94</w:t>
            </w:r>
          </w:p>
        </w:tc>
        <w:tc>
          <w:tcPr>
            <w:tcW w:w="984" w:type="dxa"/>
            <w:tcBorders>
              <w:top w:val="nil"/>
            </w:tcBorders>
          </w:tcPr>
          <w:p w:rsidR="00531006" w:rsidRDefault="00531006" w:rsidP="000D2B6C">
            <w:pPr>
              <w:spacing w:after="120"/>
              <w:jc w:val="right"/>
            </w:pPr>
            <w:r>
              <w:t>10.13</w:t>
            </w:r>
          </w:p>
        </w:tc>
      </w:tr>
    </w:tbl>
    <w:p w:rsidR="00531006" w:rsidRDefault="00531006" w:rsidP="00531006">
      <w:pPr>
        <w:spacing w:after="120" w:line="360" w:lineRule="auto"/>
        <w:jc w:val="both"/>
        <w:rPr>
          <w:i/>
          <w:sz w:val="16"/>
        </w:rPr>
      </w:pPr>
      <w:r>
        <w:rPr>
          <w:i/>
          <w:sz w:val="16"/>
        </w:rPr>
        <w:t>Source: KMV Corporation</w:t>
      </w:r>
    </w:p>
    <w:p w:rsidR="00531006" w:rsidRDefault="00531006" w:rsidP="00531006">
      <w:pPr>
        <w:spacing w:after="120" w:line="360" w:lineRule="auto"/>
        <w:jc w:val="center"/>
        <w:rPr>
          <w:b/>
        </w:rPr>
      </w:pPr>
    </w:p>
    <w:p w:rsidR="00531006" w:rsidRDefault="00531006" w:rsidP="00531006">
      <w:pPr>
        <w:spacing w:after="120" w:line="360" w:lineRule="auto"/>
        <w:jc w:val="center"/>
        <w:rPr>
          <w:b/>
        </w:rPr>
      </w:pPr>
    </w:p>
    <w:p w:rsidR="00531006" w:rsidRDefault="00531006" w:rsidP="00531006">
      <w:pPr>
        <w:spacing w:after="120" w:line="360" w:lineRule="auto"/>
        <w:jc w:val="center"/>
        <w:rPr>
          <w:b/>
        </w:rPr>
      </w:pPr>
    </w:p>
    <w:p w:rsidR="00531006" w:rsidRDefault="00531006" w:rsidP="00531006">
      <w:pPr>
        <w:spacing w:after="120" w:line="360" w:lineRule="auto"/>
        <w:jc w:val="center"/>
        <w:rPr>
          <w:b/>
        </w:rPr>
      </w:pPr>
    </w:p>
    <w:p w:rsidR="00531006" w:rsidRDefault="00531006" w:rsidP="00531006">
      <w:pPr>
        <w:spacing w:after="120" w:line="360" w:lineRule="auto"/>
        <w:jc w:val="center"/>
        <w:rPr>
          <w:b/>
        </w:rPr>
      </w:pPr>
    </w:p>
    <w:p w:rsidR="00531006" w:rsidRDefault="00531006" w:rsidP="00531006">
      <w:pPr>
        <w:spacing w:after="120" w:line="360" w:lineRule="auto"/>
        <w:jc w:val="center"/>
        <w:rPr>
          <w:b/>
        </w:rPr>
      </w:pPr>
    </w:p>
    <w:p w:rsidR="00531006" w:rsidRDefault="00531006" w:rsidP="00531006">
      <w:pPr>
        <w:spacing w:after="120" w:line="360" w:lineRule="auto"/>
        <w:jc w:val="center"/>
        <w:rPr>
          <w:b/>
        </w:rPr>
      </w:pPr>
      <w:r>
        <w:rPr>
          <w:b/>
        </w:rPr>
        <w:lastRenderedPageBreak/>
        <w:t>Table: Transition matrix based on actual rating changes</w:t>
      </w:r>
    </w:p>
    <w:tbl>
      <w:tblPr>
        <w:tblW w:w="0" w:type="auto"/>
        <w:tblLayout w:type="fixed"/>
        <w:tblLook w:val="0000" w:firstRow="0" w:lastRow="0" w:firstColumn="0" w:lastColumn="0" w:noHBand="0" w:noVBand="0"/>
      </w:tblPr>
      <w:tblGrid>
        <w:gridCol w:w="1098"/>
        <w:gridCol w:w="864"/>
        <w:gridCol w:w="864"/>
        <w:gridCol w:w="864"/>
        <w:gridCol w:w="864"/>
        <w:gridCol w:w="864"/>
        <w:gridCol w:w="864"/>
        <w:gridCol w:w="864"/>
        <w:gridCol w:w="976"/>
      </w:tblGrid>
      <w:tr w:rsidR="00531006" w:rsidTr="00531006">
        <w:tc>
          <w:tcPr>
            <w:tcW w:w="1098" w:type="dxa"/>
            <w:tcBorders>
              <w:top w:val="single" w:sz="6" w:space="0" w:color="auto"/>
              <w:left w:val="single" w:sz="4" w:space="0" w:color="auto"/>
            </w:tcBorders>
          </w:tcPr>
          <w:p w:rsidR="00531006" w:rsidRDefault="00531006" w:rsidP="000D2B6C">
            <w:pPr>
              <w:jc w:val="center"/>
            </w:pPr>
            <w:r>
              <w:rPr>
                <w:b/>
              </w:rPr>
              <w:t>Initial</w:t>
            </w:r>
          </w:p>
        </w:tc>
        <w:tc>
          <w:tcPr>
            <w:tcW w:w="7024" w:type="dxa"/>
            <w:gridSpan w:val="8"/>
            <w:tcBorders>
              <w:top w:val="single" w:sz="6" w:space="0" w:color="auto"/>
              <w:left w:val="single" w:sz="6" w:space="0" w:color="auto"/>
              <w:right w:val="single" w:sz="4" w:space="0" w:color="auto"/>
            </w:tcBorders>
          </w:tcPr>
          <w:p w:rsidR="00531006" w:rsidRDefault="00531006" w:rsidP="000D2B6C">
            <w:pPr>
              <w:jc w:val="center"/>
              <w:rPr>
                <w:b/>
              </w:rPr>
            </w:pPr>
            <w:r>
              <w:rPr>
                <w:b/>
              </w:rPr>
              <w:t>Rating at year-end (%)</w:t>
            </w:r>
          </w:p>
        </w:tc>
      </w:tr>
      <w:tr w:rsidR="00531006" w:rsidTr="00531006">
        <w:tc>
          <w:tcPr>
            <w:tcW w:w="1098" w:type="dxa"/>
            <w:tcBorders>
              <w:left w:val="single" w:sz="4" w:space="0" w:color="auto"/>
              <w:bottom w:val="single" w:sz="6" w:space="0" w:color="auto"/>
            </w:tcBorders>
          </w:tcPr>
          <w:p w:rsidR="00531006" w:rsidRDefault="00531006" w:rsidP="000D2B6C">
            <w:pPr>
              <w:jc w:val="center"/>
              <w:rPr>
                <w:b/>
              </w:rPr>
            </w:pPr>
            <w:r>
              <w:rPr>
                <w:b/>
              </w:rPr>
              <w:t>Rating</w:t>
            </w:r>
          </w:p>
        </w:tc>
        <w:tc>
          <w:tcPr>
            <w:tcW w:w="864" w:type="dxa"/>
            <w:tcBorders>
              <w:top w:val="single" w:sz="6" w:space="0" w:color="auto"/>
              <w:left w:val="single" w:sz="6" w:space="0" w:color="auto"/>
              <w:bottom w:val="single" w:sz="6" w:space="0" w:color="auto"/>
            </w:tcBorders>
          </w:tcPr>
          <w:p w:rsidR="00531006" w:rsidRDefault="00531006" w:rsidP="000D2B6C">
            <w:pPr>
              <w:jc w:val="right"/>
            </w:pPr>
            <w:r>
              <w:t>AAA</w:t>
            </w:r>
          </w:p>
        </w:tc>
        <w:tc>
          <w:tcPr>
            <w:tcW w:w="864" w:type="dxa"/>
            <w:tcBorders>
              <w:top w:val="single" w:sz="6" w:space="0" w:color="auto"/>
              <w:bottom w:val="single" w:sz="6" w:space="0" w:color="auto"/>
            </w:tcBorders>
          </w:tcPr>
          <w:p w:rsidR="00531006" w:rsidRDefault="00531006" w:rsidP="000D2B6C">
            <w:pPr>
              <w:jc w:val="right"/>
            </w:pPr>
            <w:r>
              <w:t>AA</w:t>
            </w:r>
          </w:p>
        </w:tc>
        <w:tc>
          <w:tcPr>
            <w:tcW w:w="864" w:type="dxa"/>
            <w:tcBorders>
              <w:top w:val="single" w:sz="6" w:space="0" w:color="auto"/>
              <w:bottom w:val="single" w:sz="6" w:space="0" w:color="auto"/>
            </w:tcBorders>
          </w:tcPr>
          <w:p w:rsidR="00531006" w:rsidRDefault="00531006" w:rsidP="000D2B6C">
            <w:pPr>
              <w:jc w:val="right"/>
            </w:pPr>
            <w:r>
              <w:t>A</w:t>
            </w:r>
          </w:p>
        </w:tc>
        <w:tc>
          <w:tcPr>
            <w:tcW w:w="864" w:type="dxa"/>
            <w:tcBorders>
              <w:top w:val="single" w:sz="6" w:space="0" w:color="auto"/>
              <w:bottom w:val="single" w:sz="6" w:space="0" w:color="auto"/>
            </w:tcBorders>
          </w:tcPr>
          <w:p w:rsidR="00531006" w:rsidRDefault="00531006" w:rsidP="000D2B6C">
            <w:pPr>
              <w:jc w:val="right"/>
            </w:pPr>
            <w:r>
              <w:t>BBB</w:t>
            </w:r>
          </w:p>
        </w:tc>
        <w:tc>
          <w:tcPr>
            <w:tcW w:w="864" w:type="dxa"/>
            <w:tcBorders>
              <w:top w:val="single" w:sz="6" w:space="0" w:color="auto"/>
              <w:bottom w:val="single" w:sz="6" w:space="0" w:color="auto"/>
            </w:tcBorders>
          </w:tcPr>
          <w:p w:rsidR="00531006" w:rsidRDefault="00531006" w:rsidP="000D2B6C">
            <w:pPr>
              <w:jc w:val="right"/>
            </w:pPr>
            <w:r>
              <w:t>BB</w:t>
            </w:r>
          </w:p>
        </w:tc>
        <w:tc>
          <w:tcPr>
            <w:tcW w:w="864" w:type="dxa"/>
            <w:tcBorders>
              <w:top w:val="single" w:sz="6" w:space="0" w:color="auto"/>
              <w:bottom w:val="single" w:sz="6" w:space="0" w:color="auto"/>
            </w:tcBorders>
          </w:tcPr>
          <w:p w:rsidR="00531006" w:rsidRDefault="00531006" w:rsidP="000D2B6C">
            <w:pPr>
              <w:jc w:val="right"/>
            </w:pPr>
            <w:r>
              <w:t>B</w:t>
            </w:r>
          </w:p>
        </w:tc>
        <w:tc>
          <w:tcPr>
            <w:tcW w:w="864" w:type="dxa"/>
            <w:tcBorders>
              <w:top w:val="single" w:sz="6" w:space="0" w:color="auto"/>
              <w:bottom w:val="single" w:sz="6" w:space="0" w:color="auto"/>
            </w:tcBorders>
          </w:tcPr>
          <w:p w:rsidR="00531006" w:rsidRDefault="00531006" w:rsidP="000D2B6C">
            <w:pPr>
              <w:jc w:val="right"/>
            </w:pPr>
            <w:r>
              <w:t>CCC</w:t>
            </w:r>
          </w:p>
        </w:tc>
        <w:tc>
          <w:tcPr>
            <w:tcW w:w="976" w:type="dxa"/>
            <w:tcBorders>
              <w:top w:val="single" w:sz="6" w:space="0" w:color="auto"/>
              <w:bottom w:val="single" w:sz="6" w:space="0" w:color="auto"/>
              <w:right w:val="single" w:sz="4" w:space="0" w:color="auto"/>
            </w:tcBorders>
          </w:tcPr>
          <w:p w:rsidR="00531006" w:rsidRDefault="00531006" w:rsidP="000D2B6C">
            <w:pPr>
              <w:jc w:val="right"/>
            </w:pPr>
            <w:r>
              <w:t>Default</w:t>
            </w:r>
          </w:p>
        </w:tc>
      </w:tr>
      <w:tr w:rsidR="00531006" w:rsidTr="00531006">
        <w:tc>
          <w:tcPr>
            <w:tcW w:w="1098" w:type="dxa"/>
            <w:tcBorders>
              <w:left w:val="single" w:sz="4" w:space="0" w:color="auto"/>
            </w:tcBorders>
          </w:tcPr>
          <w:p w:rsidR="00531006" w:rsidRDefault="00531006" w:rsidP="000D2B6C">
            <w:pPr>
              <w:ind w:firstLine="90"/>
            </w:pPr>
            <w:r>
              <w:t>AAA</w:t>
            </w:r>
          </w:p>
        </w:tc>
        <w:tc>
          <w:tcPr>
            <w:tcW w:w="864" w:type="dxa"/>
            <w:tcBorders>
              <w:left w:val="single" w:sz="6" w:space="0" w:color="auto"/>
            </w:tcBorders>
          </w:tcPr>
          <w:p w:rsidR="00531006" w:rsidRDefault="00531006" w:rsidP="000D2B6C">
            <w:pPr>
              <w:jc w:val="right"/>
            </w:pPr>
            <w:r>
              <w:t>90.81</w:t>
            </w:r>
          </w:p>
        </w:tc>
        <w:tc>
          <w:tcPr>
            <w:tcW w:w="864" w:type="dxa"/>
          </w:tcPr>
          <w:p w:rsidR="00531006" w:rsidRDefault="00531006" w:rsidP="000D2B6C">
            <w:pPr>
              <w:jc w:val="right"/>
            </w:pPr>
            <w:r>
              <w:t>8.33</w:t>
            </w:r>
          </w:p>
        </w:tc>
        <w:tc>
          <w:tcPr>
            <w:tcW w:w="864" w:type="dxa"/>
          </w:tcPr>
          <w:p w:rsidR="00531006" w:rsidRDefault="00531006" w:rsidP="000D2B6C">
            <w:pPr>
              <w:jc w:val="right"/>
            </w:pPr>
            <w:r>
              <w:t>0.68</w:t>
            </w:r>
          </w:p>
        </w:tc>
        <w:tc>
          <w:tcPr>
            <w:tcW w:w="864" w:type="dxa"/>
          </w:tcPr>
          <w:p w:rsidR="00531006" w:rsidRDefault="00531006" w:rsidP="000D2B6C">
            <w:pPr>
              <w:jc w:val="right"/>
            </w:pPr>
            <w:r>
              <w:t>0.06</w:t>
            </w:r>
          </w:p>
        </w:tc>
        <w:tc>
          <w:tcPr>
            <w:tcW w:w="864" w:type="dxa"/>
          </w:tcPr>
          <w:p w:rsidR="00531006" w:rsidRDefault="00531006" w:rsidP="000D2B6C">
            <w:pPr>
              <w:jc w:val="right"/>
            </w:pPr>
            <w:r>
              <w:t>0.12</w:t>
            </w:r>
          </w:p>
        </w:tc>
        <w:tc>
          <w:tcPr>
            <w:tcW w:w="864" w:type="dxa"/>
          </w:tcPr>
          <w:p w:rsidR="00531006" w:rsidRDefault="00531006" w:rsidP="000D2B6C">
            <w:pPr>
              <w:jc w:val="right"/>
            </w:pPr>
            <w:r>
              <w:t>0</w:t>
            </w:r>
          </w:p>
        </w:tc>
        <w:tc>
          <w:tcPr>
            <w:tcW w:w="864" w:type="dxa"/>
          </w:tcPr>
          <w:p w:rsidR="00531006" w:rsidRDefault="00531006" w:rsidP="000D2B6C">
            <w:pPr>
              <w:jc w:val="right"/>
            </w:pPr>
            <w:r>
              <w:t>0</w:t>
            </w:r>
          </w:p>
        </w:tc>
        <w:tc>
          <w:tcPr>
            <w:tcW w:w="976" w:type="dxa"/>
            <w:tcBorders>
              <w:right w:val="single" w:sz="4" w:space="0" w:color="auto"/>
            </w:tcBorders>
          </w:tcPr>
          <w:p w:rsidR="00531006" w:rsidRDefault="00531006" w:rsidP="000D2B6C">
            <w:pPr>
              <w:jc w:val="right"/>
            </w:pPr>
            <w:r>
              <w:t>0</w:t>
            </w:r>
          </w:p>
        </w:tc>
      </w:tr>
      <w:tr w:rsidR="00531006" w:rsidTr="00531006">
        <w:tc>
          <w:tcPr>
            <w:tcW w:w="1098" w:type="dxa"/>
            <w:tcBorders>
              <w:left w:val="single" w:sz="4" w:space="0" w:color="auto"/>
            </w:tcBorders>
          </w:tcPr>
          <w:p w:rsidR="00531006" w:rsidRDefault="00531006" w:rsidP="000D2B6C">
            <w:pPr>
              <w:ind w:firstLine="90"/>
            </w:pPr>
            <w:r>
              <w:t>AA</w:t>
            </w:r>
          </w:p>
        </w:tc>
        <w:tc>
          <w:tcPr>
            <w:tcW w:w="864" w:type="dxa"/>
            <w:tcBorders>
              <w:left w:val="single" w:sz="6" w:space="0" w:color="auto"/>
            </w:tcBorders>
          </w:tcPr>
          <w:p w:rsidR="00531006" w:rsidRDefault="00531006" w:rsidP="000D2B6C">
            <w:pPr>
              <w:jc w:val="right"/>
            </w:pPr>
            <w:r>
              <w:t>0.70</w:t>
            </w:r>
          </w:p>
        </w:tc>
        <w:tc>
          <w:tcPr>
            <w:tcW w:w="864" w:type="dxa"/>
          </w:tcPr>
          <w:p w:rsidR="00531006" w:rsidRDefault="00531006" w:rsidP="000D2B6C">
            <w:pPr>
              <w:jc w:val="right"/>
            </w:pPr>
            <w:r>
              <w:t>90.65</w:t>
            </w:r>
          </w:p>
        </w:tc>
        <w:tc>
          <w:tcPr>
            <w:tcW w:w="864" w:type="dxa"/>
          </w:tcPr>
          <w:p w:rsidR="00531006" w:rsidRDefault="00531006" w:rsidP="000D2B6C">
            <w:pPr>
              <w:jc w:val="right"/>
            </w:pPr>
            <w:r>
              <w:t>7.79</w:t>
            </w:r>
          </w:p>
        </w:tc>
        <w:tc>
          <w:tcPr>
            <w:tcW w:w="864" w:type="dxa"/>
          </w:tcPr>
          <w:p w:rsidR="00531006" w:rsidRDefault="00531006" w:rsidP="000D2B6C">
            <w:pPr>
              <w:jc w:val="right"/>
            </w:pPr>
            <w:r>
              <w:t>0.64</w:t>
            </w:r>
          </w:p>
        </w:tc>
        <w:tc>
          <w:tcPr>
            <w:tcW w:w="864" w:type="dxa"/>
          </w:tcPr>
          <w:p w:rsidR="00531006" w:rsidRDefault="00531006" w:rsidP="000D2B6C">
            <w:pPr>
              <w:jc w:val="right"/>
            </w:pPr>
            <w:r>
              <w:t>0.06</w:t>
            </w:r>
          </w:p>
        </w:tc>
        <w:tc>
          <w:tcPr>
            <w:tcW w:w="864" w:type="dxa"/>
          </w:tcPr>
          <w:p w:rsidR="00531006" w:rsidRDefault="00531006" w:rsidP="000D2B6C">
            <w:pPr>
              <w:jc w:val="right"/>
            </w:pPr>
            <w:r>
              <w:t>0.14</w:t>
            </w:r>
          </w:p>
        </w:tc>
        <w:tc>
          <w:tcPr>
            <w:tcW w:w="864" w:type="dxa"/>
          </w:tcPr>
          <w:p w:rsidR="00531006" w:rsidRDefault="00531006" w:rsidP="000D2B6C">
            <w:pPr>
              <w:jc w:val="right"/>
            </w:pPr>
            <w:r>
              <w:t>0.02</w:t>
            </w:r>
          </w:p>
        </w:tc>
        <w:tc>
          <w:tcPr>
            <w:tcW w:w="976" w:type="dxa"/>
            <w:tcBorders>
              <w:right w:val="single" w:sz="4" w:space="0" w:color="auto"/>
            </w:tcBorders>
          </w:tcPr>
          <w:p w:rsidR="00531006" w:rsidRDefault="00531006" w:rsidP="000D2B6C">
            <w:pPr>
              <w:jc w:val="right"/>
            </w:pPr>
            <w:r>
              <w:t>0</w:t>
            </w:r>
          </w:p>
        </w:tc>
      </w:tr>
      <w:tr w:rsidR="00531006" w:rsidTr="00531006">
        <w:tc>
          <w:tcPr>
            <w:tcW w:w="1098" w:type="dxa"/>
            <w:tcBorders>
              <w:left w:val="single" w:sz="4" w:space="0" w:color="auto"/>
            </w:tcBorders>
          </w:tcPr>
          <w:p w:rsidR="00531006" w:rsidRDefault="00531006" w:rsidP="000D2B6C">
            <w:pPr>
              <w:ind w:firstLine="90"/>
            </w:pPr>
            <w:r>
              <w:t>A</w:t>
            </w:r>
          </w:p>
        </w:tc>
        <w:tc>
          <w:tcPr>
            <w:tcW w:w="864" w:type="dxa"/>
            <w:tcBorders>
              <w:left w:val="single" w:sz="6" w:space="0" w:color="auto"/>
            </w:tcBorders>
          </w:tcPr>
          <w:p w:rsidR="00531006" w:rsidRDefault="00531006" w:rsidP="000D2B6C">
            <w:pPr>
              <w:jc w:val="right"/>
            </w:pPr>
            <w:r>
              <w:t>0.09</w:t>
            </w:r>
          </w:p>
        </w:tc>
        <w:tc>
          <w:tcPr>
            <w:tcW w:w="864" w:type="dxa"/>
          </w:tcPr>
          <w:p w:rsidR="00531006" w:rsidRDefault="00531006" w:rsidP="000D2B6C">
            <w:pPr>
              <w:jc w:val="right"/>
            </w:pPr>
            <w:r>
              <w:t>2.27</w:t>
            </w:r>
          </w:p>
        </w:tc>
        <w:tc>
          <w:tcPr>
            <w:tcW w:w="864" w:type="dxa"/>
          </w:tcPr>
          <w:p w:rsidR="00531006" w:rsidRDefault="00531006" w:rsidP="000D2B6C">
            <w:pPr>
              <w:jc w:val="right"/>
            </w:pPr>
            <w:r>
              <w:t>91.05</w:t>
            </w:r>
          </w:p>
        </w:tc>
        <w:tc>
          <w:tcPr>
            <w:tcW w:w="864" w:type="dxa"/>
          </w:tcPr>
          <w:p w:rsidR="00531006" w:rsidRDefault="00531006" w:rsidP="000D2B6C">
            <w:pPr>
              <w:jc w:val="right"/>
            </w:pPr>
            <w:r>
              <w:t>5.52</w:t>
            </w:r>
          </w:p>
        </w:tc>
        <w:tc>
          <w:tcPr>
            <w:tcW w:w="864" w:type="dxa"/>
          </w:tcPr>
          <w:p w:rsidR="00531006" w:rsidRDefault="00531006" w:rsidP="000D2B6C">
            <w:pPr>
              <w:jc w:val="right"/>
            </w:pPr>
            <w:r>
              <w:t>0.74</w:t>
            </w:r>
          </w:p>
        </w:tc>
        <w:tc>
          <w:tcPr>
            <w:tcW w:w="864" w:type="dxa"/>
          </w:tcPr>
          <w:p w:rsidR="00531006" w:rsidRDefault="00531006" w:rsidP="000D2B6C">
            <w:pPr>
              <w:jc w:val="right"/>
            </w:pPr>
            <w:r>
              <w:t>0.26</w:t>
            </w:r>
          </w:p>
        </w:tc>
        <w:tc>
          <w:tcPr>
            <w:tcW w:w="864" w:type="dxa"/>
          </w:tcPr>
          <w:p w:rsidR="00531006" w:rsidRDefault="00531006" w:rsidP="000D2B6C">
            <w:pPr>
              <w:jc w:val="right"/>
            </w:pPr>
            <w:r>
              <w:t>0.01</w:t>
            </w:r>
          </w:p>
        </w:tc>
        <w:tc>
          <w:tcPr>
            <w:tcW w:w="976" w:type="dxa"/>
            <w:tcBorders>
              <w:right w:val="single" w:sz="4" w:space="0" w:color="auto"/>
            </w:tcBorders>
          </w:tcPr>
          <w:p w:rsidR="00531006" w:rsidRDefault="00531006" w:rsidP="000D2B6C">
            <w:pPr>
              <w:jc w:val="right"/>
            </w:pPr>
            <w:r>
              <w:t>0.06</w:t>
            </w:r>
          </w:p>
        </w:tc>
      </w:tr>
      <w:tr w:rsidR="00531006" w:rsidTr="00531006">
        <w:tc>
          <w:tcPr>
            <w:tcW w:w="1098" w:type="dxa"/>
            <w:tcBorders>
              <w:left w:val="single" w:sz="4" w:space="0" w:color="auto"/>
            </w:tcBorders>
            <w:shd w:val="pct20" w:color="auto" w:fill="FFFFFF"/>
          </w:tcPr>
          <w:p w:rsidR="00531006" w:rsidRDefault="00531006" w:rsidP="000D2B6C">
            <w:pPr>
              <w:ind w:firstLine="90"/>
            </w:pPr>
            <w:r>
              <w:t>BBB</w:t>
            </w:r>
          </w:p>
        </w:tc>
        <w:tc>
          <w:tcPr>
            <w:tcW w:w="864" w:type="dxa"/>
            <w:shd w:val="pct20" w:color="auto" w:fill="FFFFFF"/>
          </w:tcPr>
          <w:p w:rsidR="00531006" w:rsidRDefault="00531006" w:rsidP="000D2B6C">
            <w:pPr>
              <w:jc w:val="right"/>
            </w:pPr>
            <w:r>
              <w:t>0.02</w:t>
            </w:r>
          </w:p>
        </w:tc>
        <w:tc>
          <w:tcPr>
            <w:tcW w:w="864" w:type="dxa"/>
            <w:shd w:val="pct20" w:color="auto" w:fill="FFFFFF"/>
          </w:tcPr>
          <w:p w:rsidR="00531006" w:rsidRDefault="00531006" w:rsidP="000D2B6C">
            <w:pPr>
              <w:jc w:val="right"/>
            </w:pPr>
            <w:r>
              <w:t>0.33</w:t>
            </w:r>
          </w:p>
        </w:tc>
        <w:tc>
          <w:tcPr>
            <w:tcW w:w="864" w:type="dxa"/>
            <w:shd w:val="pct20" w:color="auto" w:fill="FFFFFF"/>
          </w:tcPr>
          <w:p w:rsidR="00531006" w:rsidRDefault="00531006" w:rsidP="000D2B6C">
            <w:pPr>
              <w:jc w:val="right"/>
            </w:pPr>
            <w:r>
              <w:t>5.95</w:t>
            </w:r>
          </w:p>
        </w:tc>
        <w:tc>
          <w:tcPr>
            <w:tcW w:w="864" w:type="dxa"/>
            <w:shd w:val="pct20" w:color="auto" w:fill="FFFFFF"/>
          </w:tcPr>
          <w:p w:rsidR="00531006" w:rsidRDefault="00531006" w:rsidP="000D2B6C">
            <w:pPr>
              <w:jc w:val="right"/>
            </w:pPr>
            <w:r>
              <w:t>86.93</w:t>
            </w:r>
          </w:p>
        </w:tc>
        <w:tc>
          <w:tcPr>
            <w:tcW w:w="864" w:type="dxa"/>
            <w:shd w:val="pct20" w:color="auto" w:fill="FFFFFF"/>
          </w:tcPr>
          <w:p w:rsidR="00531006" w:rsidRDefault="00531006" w:rsidP="000D2B6C">
            <w:pPr>
              <w:jc w:val="right"/>
            </w:pPr>
            <w:r>
              <w:t>5.30</w:t>
            </w:r>
          </w:p>
        </w:tc>
        <w:tc>
          <w:tcPr>
            <w:tcW w:w="864" w:type="dxa"/>
            <w:shd w:val="pct20" w:color="auto" w:fill="FFFFFF"/>
          </w:tcPr>
          <w:p w:rsidR="00531006" w:rsidRDefault="00531006" w:rsidP="000D2B6C">
            <w:pPr>
              <w:jc w:val="right"/>
            </w:pPr>
            <w:r>
              <w:t>1.17</w:t>
            </w:r>
          </w:p>
        </w:tc>
        <w:tc>
          <w:tcPr>
            <w:tcW w:w="864" w:type="dxa"/>
            <w:shd w:val="pct20" w:color="auto" w:fill="FFFFFF"/>
          </w:tcPr>
          <w:p w:rsidR="00531006" w:rsidRDefault="00531006" w:rsidP="000D2B6C">
            <w:pPr>
              <w:jc w:val="right"/>
            </w:pPr>
            <w:r>
              <w:t>1.12</w:t>
            </w:r>
          </w:p>
        </w:tc>
        <w:tc>
          <w:tcPr>
            <w:tcW w:w="976" w:type="dxa"/>
            <w:tcBorders>
              <w:right w:val="single" w:sz="4" w:space="0" w:color="auto"/>
            </w:tcBorders>
            <w:shd w:val="pct20" w:color="auto" w:fill="FFFFFF"/>
          </w:tcPr>
          <w:p w:rsidR="00531006" w:rsidRDefault="00531006" w:rsidP="000D2B6C">
            <w:pPr>
              <w:jc w:val="right"/>
            </w:pPr>
            <w:r>
              <w:t>0.18</w:t>
            </w:r>
          </w:p>
        </w:tc>
      </w:tr>
      <w:tr w:rsidR="00531006" w:rsidTr="00531006">
        <w:tc>
          <w:tcPr>
            <w:tcW w:w="1098" w:type="dxa"/>
            <w:tcBorders>
              <w:left w:val="single" w:sz="4" w:space="0" w:color="auto"/>
            </w:tcBorders>
          </w:tcPr>
          <w:p w:rsidR="00531006" w:rsidRDefault="00531006" w:rsidP="000D2B6C">
            <w:pPr>
              <w:ind w:firstLine="90"/>
            </w:pPr>
            <w:r>
              <w:t>BB</w:t>
            </w:r>
          </w:p>
        </w:tc>
        <w:tc>
          <w:tcPr>
            <w:tcW w:w="864" w:type="dxa"/>
            <w:tcBorders>
              <w:left w:val="single" w:sz="6" w:space="0" w:color="auto"/>
            </w:tcBorders>
          </w:tcPr>
          <w:p w:rsidR="00531006" w:rsidRDefault="00531006" w:rsidP="000D2B6C">
            <w:pPr>
              <w:jc w:val="right"/>
            </w:pPr>
            <w:r>
              <w:t>0.03</w:t>
            </w:r>
          </w:p>
        </w:tc>
        <w:tc>
          <w:tcPr>
            <w:tcW w:w="864" w:type="dxa"/>
          </w:tcPr>
          <w:p w:rsidR="00531006" w:rsidRDefault="00531006" w:rsidP="000D2B6C">
            <w:pPr>
              <w:jc w:val="right"/>
            </w:pPr>
            <w:r>
              <w:t>0.14</w:t>
            </w:r>
          </w:p>
        </w:tc>
        <w:tc>
          <w:tcPr>
            <w:tcW w:w="864" w:type="dxa"/>
          </w:tcPr>
          <w:p w:rsidR="00531006" w:rsidRDefault="00531006" w:rsidP="000D2B6C">
            <w:pPr>
              <w:jc w:val="right"/>
            </w:pPr>
            <w:r>
              <w:t>0.67</w:t>
            </w:r>
          </w:p>
        </w:tc>
        <w:tc>
          <w:tcPr>
            <w:tcW w:w="864" w:type="dxa"/>
          </w:tcPr>
          <w:p w:rsidR="00531006" w:rsidRDefault="00531006" w:rsidP="000D2B6C">
            <w:pPr>
              <w:jc w:val="right"/>
            </w:pPr>
            <w:r>
              <w:t>7.73</w:t>
            </w:r>
          </w:p>
        </w:tc>
        <w:tc>
          <w:tcPr>
            <w:tcW w:w="864" w:type="dxa"/>
          </w:tcPr>
          <w:p w:rsidR="00531006" w:rsidRDefault="00531006" w:rsidP="000D2B6C">
            <w:pPr>
              <w:jc w:val="right"/>
            </w:pPr>
            <w:r>
              <w:t>80.53</w:t>
            </w:r>
          </w:p>
        </w:tc>
        <w:tc>
          <w:tcPr>
            <w:tcW w:w="864" w:type="dxa"/>
          </w:tcPr>
          <w:p w:rsidR="00531006" w:rsidRDefault="00531006" w:rsidP="000D2B6C">
            <w:pPr>
              <w:jc w:val="right"/>
            </w:pPr>
            <w:r>
              <w:t>8.84</w:t>
            </w:r>
          </w:p>
        </w:tc>
        <w:tc>
          <w:tcPr>
            <w:tcW w:w="864" w:type="dxa"/>
          </w:tcPr>
          <w:p w:rsidR="00531006" w:rsidRDefault="00531006" w:rsidP="000D2B6C">
            <w:pPr>
              <w:jc w:val="right"/>
            </w:pPr>
            <w:r>
              <w:t>1.00</w:t>
            </w:r>
          </w:p>
        </w:tc>
        <w:tc>
          <w:tcPr>
            <w:tcW w:w="976" w:type="dxa"/>
            <w:tcBorders>
              <w:right w:val="single" w:sz="4" w:space="0" w:color="auto"/>
            </w:tcBorders>
          </w:tcPr>
          <w:p w:rsidR="00531006" w:rsidRDefault="00531006" w:rsidP="000D2B6C">
            <w:pPr>
              <w:jc w:val="right"/>
            </w:pPr>
            <w:r>
              <w:t>1.06</w:t>
            </w:r>
          </w:p>
        </w:tc>
      </w:tr>
      <w:tr w:rsidR="00531006" w:rsidTr="00531006">
        <w:tc>
          <w:tcPr>
            <w:tcW w:w="1098" w:type="dxa"/>
            <w:tcBorders>
              <w:left w:val="single" w:sz="4" w:space="0" w:color="auto"/>
            </w:tcBorders>
          </w:tcPr>
          <w:p w:rsidR="00531006" w:rsidRDefault="00531006" w:rsidP="000D2B6C">
            <w:pPr>
              <w:ind w:firstLine="90"/>
            </w:pPr>
            <w:r>
              <w:t>B</w:t>
            </w:r>
          </w:p>
        </w:tc>
        <w:tc>
          <w:tcPr>
            <w:tcW w:w="864" w:type="dxa"/>
            <w:tcBorders>
              <w:left w:val="single" w:sz="6" w:space="0" w:color="auto"/>
            </w:tcBorders>
          </w:tcPr>
          <w:p w:rsidR="00531006" w:rsidRDefault="00531006" w:rsidP="000D2B6C">
            <w:pPr>
              <w:jc w:val="right"/>
            </w:pPr>
            <w:r>
              <w:t>0</w:t>
            </w:r>
          </w:p>
        </w:tc>
        <w:tc>
          <w:tcPr>
            <w:tcW w:w="864" w:type="dxa"/>
          </w:tcPr>
          <w:p w:rsidR="00531006" w:rsidRDefault="00531006" w:rsidP="000D2B6C">
            <w:pPr>
              <w:jc w:val="right"/>
            </w:pPr>
            <w:r>
              <w:t>0.11</w:t>
            </w:r>
          </w:p>
        </w:tc>
        <w:tc>
          <w:tcPr>
            <w:tcW w:w="864" w:type="dxa"/>
          </w:tcPr>
          <w:p w:rsidR="00531006" w:rsidRDefault="00531006" w:rsidP="000D2B6C">
            <w:pPr>
              <w:jc w:val="right"/>
            </w:pPr>
            <w:r>
              <w:t>0.24</w:t>
            </w:r>
          </w:p>
        </w:tc>
        <w:tc>
          <w:tcPr>
            <w:tcW w:w="864" w:type="dxa"/>
          </w:tcPr>
          <w:p w:rsidR="00531006" w:rsidRDefault="00531006" w:rsidP="000D2B6C">
            <w:pPr>
              <w:jc w:val="right"/>
            </w:pPr>
            <w:r>
              <w:t>0.43</w:t>
            </w:r>
          </w:p>
        </w:tc>
        <w:tc>
          <w:tcPr>
            <w:tcW w:w="864" w:type="dxa"/>
          </w:tcPr>
          <w:p w:rsidR="00531006" w:rsidRDefault="00531006" w:rsidP="000D2B6C">
            <w:pPr>
              <w:jc w:val="right"/>
            </w:pPr>
            <w:r>
              <w:t>6.48</w:t>
            </w:r>
          </w:p>
        </w:tc>
        <w:tc>
          <w:tcPr>
            <w:tcW w:w="864" w:type="dxa"/>
          </w:tcPr>
          <w:p w:rsidR="00531006" w:rsidRDefault="00531006" w:rsidP="000D2B6C">
            <w:pPr>
              <w:jc w:val="right"/>
            </w:pPr>
            <w:r>
              <w:t>83.46</w:t>
            </w:r>
          </w:p>
        </w:tc>
        <w:tc>
          <w:tcPr>
            <w:tcW w:w="864" w:type="dxa"/>
          </w:tcPr>
          <w:p w:rsidR="00531006" w:rsidRDefault="00531006" w:rsidP="000D2B6C">
            <w:pPr>
              <w:jc w:val="right"/>
            </w:pPr>
            <w:r>
              <w:t>4.07</w:t>
            </w:r>
          </w:p>
        </w:tc>
        <w:tc>
          <w:tcPr>
            <w:tcW w:w="976" w:type="dxa"/>
            <w:tcBorders>
              <w:right w:val="single" w:sz="4" w:space="0" w:color="auto"/>
            </w:tcBorders>
          </w:tcPr>
          <w:p w:rsidR="00531006" w:rsidRDefault="00531006" w:rsidP="000D2B6C">
            <w:pPr>
              <w:jc w:val="right"/>
            </w:pPr>
            <w:r>
              <w:t>5.20</w:t>
            </w:r>
          </w:p>
        </w:tc>
      </w:tr>
      <w:tr w:rsidR="00531006" w:rsidTr="00531006">
        <w:tc>
          <w:tcPr>
            <w:tcW w:w="1098" w:type="dxa"/>
            <w:tcBorders>
              <w:left w:val="single" w:sz="4" w:space="0" w:color="auto"/>
              <w:bottom w:val="single" w:sz="6" w:space="0" w:color="auto"/>
            </w:tcBorders>
          </w:tcPr>
          <w:p w:rsidR="00531006" w:rsidRDefault="00531006" w:rsidP="000D2B6C">
            <w:pPr>
              <w:ind w:firstLine="90"/>
            </w:pPr>
            <w:r>
              <w:t>CCC</w:t>
            </w:r>
          </w:p>
        </w:tc>
        <w:tc>
          <w:tcPr>
            <w:tcW w:w="864" w:type="dxa"/>
            <w:tcBorders>
              <w:left w:val="single" w:sz="6" w:space="0" w:color="auto"/>
              <w:bottom w:val="single" w:sz="6" w:space="0" w:color="auto"/>
            </w:tcBorders>
          </w:tcPr>
          <w:p w:rsidR="00531006" w:rsidRDefault="00531006" w:rsidP="000D2B6C">
            <w:pPr>
              <w:jc w:val="right"/>
            </w:pPr>
            <w:r>
              <w:t>0.22</w:t>
            </w:r>
          </w:p>
        </w:tc>
        <w:tc>
          <w:tcPr>
            <w:tcW w:w="864" w:type="dxa"/>
            <w:tcBorders>
              <w:bottom w:val="single" w:sz="6" w:space="0" w:color="auto"/>
            </w:tcBorders>
          </w:tcPr>
          <w:p w:rsidR="00531006" w:rsidRDefault="00531006" w:rsidP="000D2B6C">
            <w:pPr>
              <w:jc w:val="right"/>
            </w:pPr>
            <w:r>
              <w:t>0</w:t>
            </w:r>
          </w:p>
        </w:tc>
        <w:tc>
          <w:tcPr>
            <w:tcW w:w="864" w:type="dxa"/>
            <w:tcBorders>
              <w:bottom w:val="single" w:sz="6" w:space="0" w:color="auto"/>
            </w:tcBorders>
          </w:tcPr>
          <w:p w:rsidR="00531006" w:rsidRDefault="00531006" w:rsidP="000D2B6C">
            <w:pPr>
              <w:jc w:val="right"/>
            </w:pPr>
            <w:r>
              <w:t>0.22</w:t>
            </w:r>
          </w:p>
        </w:tc>
        <w:tc>
          <w:tcPr>
            <w:tcW w:w="864" w:type="dxa"/>
            <w:tcBorders>
              <w:bottom w:val="single" w:sz="6" w:space="0" w:color="auto"/>
            </w:tcBorders>
          </w:tcPr>
          <w:p w:rsidR="00531006" w:rsidRDefault="00531006" w:rsidP="000D2B6C">
            <w:pPr>
              <w:jc w:val="right"/>
            </w:pPr>
            <w:r>
              <w:t>1.30</w:t>
            </w:r>
          </w:p>
        </w:tc>
        <w:tc>
          <w:tcPr>
            <w:tcW w:w="864" w:type="dxa"/>
            <w:tcBorders>
              <w:bottom w:val="single" w:sz="6" w:space="0" w:color="auto"/>
            </w:tcBorders>
          </w:tcPr>
          <w:p w:rsidR="00531006" w:rsidRDefault="00531006" w:rsidP="000D2B6C">
            <w:pPr>
              <w:jc w:val="right"/>
            </w:pPr>
            <w:r>
              <w:t>2.38</w:t>
            </w:r>
          </w:p>
        </w:tc>
        <w:tc>
          <w:tcPr>
            <w:tcW w:w="864" w:type="dxa"/>
            <w:tcBorders>
              <w:bottom w:val="single" w:sz="6" w:space="0" w:color="auto"/>
            </w:tcBorders>
          </w:tcPr>
          <w:p w:rsidR="00531006" w:rsidRDefault="00531006" w:rsidP="000D2B6C">
            <w:pPr>
              <w:jc w:val="right"/>
            </w:pPr>
            <w:r>
              <w:t>11.24</w:t>
            </w:r>
          </w:p>
        </w:tc>
        <w:tc>
          <w:tcPr>
            <w:tcW w:w="864" w:type="dxa"/>
            <w:tcBorders>
              <w:bottom w:val="single" w:sz="6" w:space="0" w:color="auto"/>
            </w:tcBorders>
          </w:tcPr>
          <w:p w:rsidR="00531006" w:rsidRDefault="00531006" w:rsidP="000D2B6C">
            <w:pPr>
              <w:jc w:val="right"/>
            </w:pPr>
            <w:r>
              <w:t>64.86</w:t>
            </w:r>
          </w:p>
        </w:tc>
        <w:tc>
          <w:tcPr>
            <w:tcW w:w="976" w:type="dxa"/>
            <w:tcBorders>
              <w:bottom w:val="single" w:sz="6" w:space="0" w:color="auto"/>
              <w:right w:val="single" w:sz="4" w:space="0" w:color="auto"/>
            </w:tcBorders>
          </w:tcPr>
          <w:p w:rsidR="00531006" w:rsidRDefault="00531006" w:rsidP="000D2B6C">
            <w:pPr>
              <w:jc w:val="right"/>
            </w:pPr>
            <w:r>
              <w:t>19.79</w:t>
            </w:r>
          </w:p>
        </w:tc>
      </w:tr>
    </w:tbl>
    <w:p w:rsidR="00531006" w:rsidRDefault="00531006" w:rsidP="00531006">
      <w:pPr>
        <w:rPr>
          <w:i/>
          <w:sz w:val="16"/>
        </w:rPr>
      </w:pPr>
      <w:r>
        <w:rPr>
          <w:i/>
          <w:sz w:val="16"/>
        </w:rPr>
        <w:t xml:space="preserve">Source:  Standard &amp; Poor’s </w:t>
      </w:r>
      <w:proofErr w:type="spellStart"/>
      <w:r>
        <w:rPr>
          <w:i/>
          <w:sz w:val="16"/>
        </w:rPr>
        <w:t>CreditWeek</w:t>
      </w:r>
      <w:proofErr w:type="spellEnd"/>
      <w:r>
        <w:rPr>
          <w:i/>
          <w:sz w:val="16"/>
        </w:rPr>
        <w:t xml:space="preserve"> (April 15, 1996)</w:t>
      </w:r>
    </w:p>
    <w:p w:rsidR="00531006" w:rsidRDefault="00531006" w:rsidP="00531006">
      <w:pPr>
        <w:rPr>
          <w:sz w:val="16"/>
        </w:rPr>
      </w:pPr>
    </w:p>
    <w:p w:rsidR="00531006" w:rsidRDefault="00531006" w:rsidP="00531006">
      <w:pPr>
        <w:spacing w:after="120" w:line="360" w:lineRule="auto"/>
        <w:jc w:val="both"/>
        <w:rPr>
          <w:sz w:val="24"/>
        </w:rPr>
      </w:pPr>
      <w:r>
        <w:rPr>
          <w:sz w:val="24"/>
        </w:rPr>
        <w:t xml:space="preserve">These differences may have a considerable impact on the </w:t>
      </w:r>
      <w:proofErr w:type="spellStart"/>
      <w:r>
        <w:rPr>
          <w:sz w:val="24"/>
        </w:rPr>
        <w:t>VaR</w:t>
      </w:r>
      <w:proofErr w:type="spellEnd"/>
      <w:r>
        <w:rPr>
          <w:sz w:val="24"/>
        </w:rPr>
        <w:t xml:space="preserve"> calculations such as those derived in the previous section related to </w:t>
      </w:r>
      <w:proofErr w:type="spellStart"/>
      <w:r>
        <w:rPr>
          <w:sz w:val="24"/>
        </w:rPr>
        <w:t>CreditMetrics</w:t>
      </w:r>
      <w:proofErr w:type="spellEnd"/>
      <w:r>
        <w:rPr>
          <w:sz w:val="24"/>
        </w:rPr>
        <w:t>.</w:t>
      </w:r>
    </w:p>
    <w:p w:rsidR="0071493F" w:rsidRDefault="0071493F">
      <w:pPr>
        <w:spacing w:after="160" w:line="259" w:lineRule="auto"/>
        <w:rPr>
          <w:sz w:val="24"/>
        </w:rPr>
      </w:pPr>
      <w:r>
        <w:rPr>
          <w:sz w:val="24"/>
        </w:rPr>
        <w:br w:type="page"/>
      </w:r>
    </w:p>
    <w:p w:rsidR="0071493F" w:rsidRDefault="0071493F" w:rsidP="0071493F">
      <w:pPr>
        <w:pStyle w:val="2"/>
      </w:pPr>
      <w:r>
        <w:lastRenderedPageBreak/>
        <w:t>On the Actuarial Approach</w:t>
      </w:r>
    </w:p>
    <w:p w:rsidR="0071493F" w:rsidRPr="0071493F" w:rsidRDefault="0071493F" w:rsidP="00E24569">
      <w:pPr>
        <w:pStyle w:val="a4"/>
        <w:numPr>
          <w:ilvl w:val="0"/>
          <w:numId w:val="1"/>
        </w:numPr>
        <w:spacing w:line="360" w:lineRule="auto"/>
        <w:jc w:val="both"/>
        <w:rPr>
          <w:sz w:val="24"/>
          <w:szCs w:val="24"/>
        </w:rPr>
      </w:pPr>
      <w:proofErr w:type="spellStart"/>
      <w:r w:rsidRPr="0071493F">
        <w:rPr>
          <w:sz w:val="24"/>
          <w:szCs w:val="24"/>
        </w:rPr>
        <w:t>CreditRisk</w:t>
      </w:r>
      <w:proofErr w:type="spellEnd"/>
      <w:r w:rsidRPr="0071493F">
        <w:rPr>
          <w:sz w:val="24"/>
          <w:szCs w:val="24"/>
        </w:rPr>
        <w:t>+ applies an actuarial science framework to the derivation of the loss distribution of bond/loan portfolio.</w:t>
      </w:r>
    </w:p>
    <w:p w:rsidR="0071493F" w:rsidRPr="0071493F" w:rsidRDefault="0071493F" w:rsidP="00E24569">
      <w:pPr>
        <w:pStyle w:val="a4"/>
        <w:numPr>
          <w:ilvl w:val="0"/>
          <w:numId w:val="1"/>
        </w:numPr>
        <w:spacing w:line="360" w:lineRule="auto"/>
        <w:jc w:val="both"/>
        <w:rPr>
          <w:sz w:val="24"/>
          <w:szCs w:val="24"/>
        </w:rPr>
      </w:pPr>
      <w:r w:rsidRPr="0071493F">
        <w:rPr>
          <w:sz w:val="24"/>
          <w:szCs w:val="24"/>
        </w:rPr>
        <w:t xml:space="preserve">Only default risk is modelled, while downgrade risk is ignored. </w:t>
      </w:r>
    </w:p>
    <w:p w:rsidR="0071493F" w:rsidRDefault="0071493F" w:rsidP="00E24569">
      <w:pPr>
        <w:pStyle w:val="a4"/>
        <w:numPr>
          <w:ilvl w:val="0"/>
          <w:numId w:val="1"/>
        </w:numPr>
        <w:spacing w:line="360" w:lineRule="auto"/>
        <w:jc w:val="both"/>
        <w:rPr>
          <w:sz w:val="24"/>
          <w:szCs w:val="24"/>
        </w:rPr>
      </w:pPr>
      <w:r w:rsidRPr="0071493F">
        <w:rPr>
          <w:sz w:val="24"/>
          <w:szCs w:val="24"/>
        </w:rPr>
        <w:t>Unlike the KMV approach to modelling default</w:t>
      </w:r>
      <w:r>
        <w:rPr>
          <w:sz w:val="24"/>
          <w:szCs w:val="24"/>
        </w:rPr>
        <w:t>, there is no attempt to relate default risk to the capital structure of the firm.</w:t>
      </w:r>
    </w:p>
    <w:p w:rsidR="0071493F" w:rsidRDefault="0071493F" w:rsidP="00E24569">
      <w:pPr>
        <w:pStyle w:val="a4"/>
        <w:numPr>
          <w:ilvl w:val="0"/>
          <w:numId w:val="1"/>
        </w:numPr>
        <w:spacing w:line="360" w:lineRule="auto"/>
        <w:jc w:val="both"/>
        <w:rPr>
          <w:sz w:val="24"/>
          <w:szCs w:val="24"/>
        </w:rPr>
      </w:pPr>
      <w:r>
        <w:rPr>
          <w:sz w:val="24"/>
          <w:szCs w:val="24"/>
        </w:rPr>
        <w:t xml:space="preserve">Also no assumptions are made about the causes of default (hence the name sometimes used as reduced-form model), an obligor is either in default with a specific probability </w:t>
      </w:r>
      <w:r w:rsidR="00530CEF">
        <w:rPr>
          <w:sz w:val="24"/>
          <w:szCs w:val="24"/>
        </w:rPr>
        <w:t>P</w:t>
      </w:r>
      <w:r w:rsidR="00530CEF">
        <w:rPr>
          <w:sz w:val="24"/>
          <w:szCs w:val="24"/>
          <w:vertAlign w:val="subscript"/>
        </w:rPr>
        <w:t>A</w:t>
      </w:r>
      <w:r w:rsidR="00530CEF">
        <w:rPr>
          <w:sz w:val="24"/>
          <w:szCs w:val="24"/>
        </w:rPr>
        <w:t xml:space="preserve"> </w:t>
      </w:r>
      <w:r>
        <w:rPr>
          <w:sz w:val="24"/>
          <w:szCs w:val="24"/>
        </w:rPr>
        <w:t xml:space="preserve">or it is not in default with the complementary probability. </w:t>
      </w:r>
    </w:p>
    <w:p w:rsidR="00530CEF" w:rsidRDefault="00530CEF" w:rsidP="00E24569">
      <w:pPr>
        <w:spacing w:line="360" w:lineRule="auto"/>
        <w:ind w:left="360"/>
        <w:jc w:val="both"/>
        <w:rPr>
          <w:sz w:val="24"/>
          <w:szCs w:val="24"/>
        </w:rPr>
      </w:pPr>
    </w:p>
    <w:p w:rsidR="00530CEF" w:rsidRDefault="00530CEF" w:rsidP="00E24569">
      <w:pPr>
        <w:spacing w:line="360" w:lineRule="auto"/>
        <w:ind w:left="360"/>
        <w:jc w:val="both"/>
        <w:rPr>
          <w:sz w:val="24"/>
          <w:szCs w:val="24"/>
        </w:rPr>
      </w:pPr>
      <w:r>
        <w:rPr>
          <w:sz w:val="24"/>
          <w:szCs w:val="24"/>
        </w:rPr>
        <w:t>Main assumptions</w:t>
      </w:r>
    </w:p>
    <w:p w:rsidR="0071493F" w:rsidRDefault="00530CEF" w:rsidP="00E24569">
      <w:pPr>
        <w:pStyle w:val="a4"/>
        <w:numPr>
          <w:ilvl w:val="0"/>
          <w:numId w:val="2"/>
        </w:numPr>
        <w:spacing w:line="360" w:lineRule="auto"/>
        <w:jc w:val="both"/>
        <w:rPr>
          <w:sz w:val="24"/>
          <w:szCs w:val="24"/>
        </w:rPr>
      </w:pPr>
      <w:r>
        <w:rPr>
          <w:sz w:val="24"/>
          <w:szCs w:val="24"/>
        </w:rPr>
        <w:t>The probability of default in a given period is the same as in other period.</w:t>
      </w:r>
    </w:p>
    <w:p w:rsidR="00530CEF" w:rsidRDefault="00530CEF" w:rsidP="00E24569">
      <w:pPr>
        <w:pStyle w:val="a4"/>
        <w:numPr>
          <w:ilvl w:val="0"/>
          <w:numId w:val="2"/>
        </w:numPr>
        <w:spacing w:line="360" w:lineRule="auto"/>
        <w:jc w:val="both"/>
        <w:rPr>
          <w:sz w:val="24"/>
          <w:szCs w:val="24"/>
        </w:rPr>
      </w:pPr>
      <w:r>
        <w:rPr>
          <w:sz w:val="24"/>
          <w:szCs w:val="24"/>
        </w:rPr>
        <w:t xml:space="preserve">For a large number of obligors, the probability of default by any particular obligor is small, and the number of defaults that occur in any given period is independent of the number of defaults that occur in any other period. </w:t>
      </w:r>
    </w:p>
    <w:p w:rsidR="00530CEF" w:rsidRDefault="00530CEF" w:rsidP="00E24569">
      <w:pPr>
        <w:spacing w:line="360" w:lineRule="auto"/>
        <w:jc w:val="both"/>
        <w:rPr>
          <w:sz w:val="24"/>
          <w:szCs w:val="24"/>
        </w:rPr>
      </w:pPr>
    </w:p>
    <w:p w:rsidR="00530CEF" w:rsidRDefault="00530CEF" w:rsidP="00E24569">
      <w:pPr>
        <w:spacing w:line="360" w:lineRule="auto"/>
        <w:jc w:val="both"/>
        <w:rPr>
          <w:sz w:val="24"/>
          <w:szCs w:val="24"/>
        </w:rPr>
      </w:pPr>
      <w:r>
        <w:rPr>
          <w:sz w:val="24"/>
          <w:szCs w:val="24"/>
        </w:rPr>
        <w:t>Under these assumptions, the probability distribution for the number of defaults during a given period is represented by a Poisson distribution:</w:t>
      </w:r>
    </w:p>
    <w:p w:rsidR="00530CEF" w:rsidRDefault="00530CEF" w:rsidP="00530CEF">
      <w:pPr>
        <w:jc w:val="both"/>
        <w:rPr>
          <w:sz w:val="24"/>
          <w:szCs w:val="24"/>
        </w:rPr>
      </w:pPr>
    </w:p>
    <w:p w:rsidR="00530CEF" w:rsidRDefault="00530CEF" w:rsidP="00530CEF">
      <w:pPr>
        <w:jc w:val="both"/>
        <w:rPr>
          <w:sz w:val="24"/>
          <w:szCs w:val="24"/>
        </w:rPr>
      </w:pPr>
      <m:oMath>
        <m:r>
          <w:rPr>
            <w:rFonts w:ascii="Cambria Math" w:hAnsi="Cambria Math"/>
            <w:sz w:val="24"/>
            <w:szCs w:val="24"/>
          </w:rPr>
          <m:t>Prob</m:t>
        </m:r>
        <m:d>
          <m:dPr>
            <m:ctrlPr>
              <w:rPr>
                <w:rFonts w:ascii="Cambria Math" w:hAnsi="Cambria Math"/>
                <w:i/>
                <w:sz w:val="24"/>
                <w:szCs w:val="24"/>
              </w:rPr>
            </m:ctrlPr>
          </m:dPr>
          <m:e>
            <m:r>
              <w:rPr>
                <w:rFonts w:ascii="Cambria Math" w:hAnsi="Cambria Math"/>
                <w:sz w:val="24"/>
                <w:szCs w:val="24"/>
              </w:rPr>
              <m:t>n defaults</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n</m:t>
                    </m:r>
                  </m:e>
                </m:acc>
              </m:e>
              <m:sup>
                <m:r>
                  <w:rPr>
                    <w:rFonts w:ascii="Cambria Math" w:hAnsi="Cambria Math"/>
                    <w:sz w:val="24"/>
                    <w:szCs w:val="24"/>
                  </w:rPr>
                  <m:t>n</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n</m:t>
                    </m:r>
                  </m:e>
                </m:acc>
              </m:sup>
            </m:sSup>
          </m:num>
          <m:den>
            <m:r>
              <w:rPr>
                <w:rFonts w:ascii="Cambria Math" w:hAnsi="Cambria Math"/>
                <w:sz w:val="24"/>
                <w:szCs w:val="24"/>
              </w:rPr>
              <m:t>n!</m:t>
            </m:r>
          </m:den>
        </m:f>
      </m:oMath>
      <w:r>
        <w:rPr>
          <w:sz w:val="24"/>
          <w:szCs w:val="24"/>
        </w:rPr>
        <w:t xml:space="preserve">    for n = 0, 1, 2…</w:t>
      </w:r>
    </w:p>
    <w:p w:rsidR="00530CEF" w:rsidRDefault="00530CEF" w:rsidP="00530CEF">
      <w:pPr>
        <w:jc w:val="both"/>
        <w:rPr>
          <w:sz w:val="24"/>
          <w:szCs w:val="24"/>
        </w:rPr>
      </w:pPr>
    </w:p>
    <w:p w:rsidR="00530CEF" w:rsidRDefault="00530CEF" w:rsidP="00530CEF">
      <w:pPr>
        <w:jc w:val="both"/>
        <w:rPr>
          <w:sz w:val="24"/>
          <w:szCs w:val="24"/>
        </w:rPr>
      </w:pPr>
      <w:r>
        <w:rPr>
          <w:sz w:val="24"/>
          <w:szCs w:val="24"/>
        </w:rPr>
        <w:t xml:space="preserve">Where  </w:t>
      </w:r>
      <m:oMath>
        <m:acc>
          <m:accPr>
            <m:chr m:val="̅"/>
            <m:ctrlPr>
              <w:rPr>
                <w:rFonts w:ascii="Cambria Math" w:hAnsi="Cambria Math"/>
                <w:i/>
                <w:sz w:val="24"/>
                <w:szCs w:val="24"/>
              </w:rPr>
            </m:ctrlPr>
          </m:accPr>
          <m:e>
            <m:r>
              <w:rPr>
                <w:rFonts w:ascii="Cambria Math" w:hAnsi="Cambria Math"/>
                <w:sz w:val="24"/>
                <w:szCs w:val="24"/>
              </w:rPr>
              <m:t>n</m:t>
            </m:r>
          </m:e>
        </m:acc>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A</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e>
        </m:nary>
      </m:oMath>
    </w:p>
    <w:p w:rsidR="00530CEF" w:rsidRDefault="00530CEF" w:rsidP="00530CEF">
      <w:pPr>
        <w:jc w:val="both"/>
        <w:rPr>
          <w:sz w:val="24"/>
          <w:szCs w:val="24"/>
        </w:rPr>
      </w:pPr>
    </w:p>
    <w:p w:rsidR="00530CEF" w:rsidRDefault="004F3E38" w:rsidP="00E209B2">
      <w:pPr>
        <w:spacing w:line="360" w:lineRule="auto"/>
        <w:jc w:val="both"/>
        <w:rPr>
          <w:sz w:val="24"/>
          <w:szCs w:val="24"/>
        </w:rPr>
      </w:pPr>
      <w:r>
        <w:rPr>
          <w:sz w:val="24"/>
          <w:szCs w:val="24"/>
        </w:rPr>
        <w:t>For instance, assuming that the mean is 3, then the probability that there are no defaults in the next period is:</w:t>
      </w:r>
    </w:p>
    <w:p w:rsidR="004F3E38" w:rsidRDefault="004F3E38" w:rsidP="00530CEF">
      <w:pPr>
        <w:jc w:val="both"/>
        <w:rPr>
          <w:sz w:val="24"/>
          <w:szCs w:val="24"/>
        </w:rPr>
      </w:pPr>
    </w:p>
    <w:p w:rsidR="004F3E38" w:rsidRPr="004F3E38" w:rsidRDefault="004F3E38" w:rsidP="00530CEF">
      <w:pPr>
        <w:jc w:val="both"/>
        <w:rPr>
          <w:sz w:val="24"/>
          <w:szCs w:val="24"/>
        </w:rPr>
      </w:pPr>
      <m:oMathPara>
        <m:oMath>
          <m:r>
            <w:rPr>
              <w:rFonts w:ascii="Cambria Math" w:hAnsi="Cambria Math"/>
              <w:sz w:val="24"/>
              <w:szCs w:val="24"/>
            </w:rPr>
            <m:t>Prob</m:t>
          </m:r>
          <m:d>
            <m:dPr>
              <m:ctrlPr>
                <w:rPr>
                  <w:rFonts w:ascii="Cambria Math" w:hAnsi="Cambria Math"/>
                  <w:i/>
                  <w:sz w:val="24"/>
                  <w:szCs w:val="24"/>
                </w:rPr>
              </m:ctrlPr>
            </m:dPr>
            <m:e>
              <m:r>
                <w:rPr>
                  <w:rFonts w:ascii="Cambria Math" w:hAnsi="Cambria Math"/>
                  <w:sz w:val="24"/>
                  <w:szCs w:val="24"/>
                </w:rPr>
                <m:t>0 deafults</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0</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-3</m:t>
                  </m:r>
                </m:sup>
              </m:sSup>
            </m:num>
            <m:den>
              <m:r>
                <w:rPr>
                  <w:rFonts w:ascii="Cambria Math" w:hAnsi="Cambria Math"/>
                  <w:sz w:val="24"/>
                  <w:szCs w:val="24"/>
                </w:rPr>
                <m:t>0!</m:t>
              </m:r>
            </m:den>
          </m:f>
          <m:r>
            <w:rPr>
              <w:rFonts w:ascii="Cambria Math" w:hAnsi="Cambria Math"/>
              <w:sz w:val="24"/>
              <w:szCs w:val="24"/>
            </w:rPr>
            <m:t>=0.05=5%</m:t>
          </m:r>
        </m:oMath>
      </m:oMathPara>
    </w:p>
    <w:p w:rsidR="004F3E38" w:rsidRDefault="004F3E38" w:rsidP="00530CEF">
      <w:pPr>
        <w:jc w:val="both"/>
        <w:rPr>
          <w:sz w:val="24"/>
          <w:szCs w:val="24"/>
        </w:rPr>
      </w:pPr>
    </w:p>
    <w:p w:rsidR="004F3E38" w:rsidRDefault="004F3E38" w:rsidP="00530CEF">
      <w:pPr>
        <w:jc w:val="both"/>
        <w:rPr>
          <w:sz w:val="24"/>
          <w:szCs w:val="24"/>
        </w:rPr>
      </w:pPr>
      <w:r>
        <w:rPr>
          <w:sz w:val="24"/>
          <w:szCs w:val="24"/>
        </w:rPr>
        <w:t>While the probability of exactly three defaults is:</w:t>
      </w:r>
    </w:p>
    <w:p w:rsidR="004F3E38" w:rsidRDefault="004F3E38" w:rsidP="00530CEF">
      <w:pPr>
        <w:jc w:val="both"/>
        <w:rPr>
          <w:sz w:val="24"/>
          <w:szCs w:val="24"/>
        </w:rPr>
      </w:pPr>
    </w:p>
    <w:p w:rsidR="004F3E38" w:rsidRPr="004F3E38" w:rsidRDefault="004F3E38" w:rsidP="004F3E38">
      <w:pPr>
        <w:jc w:val="both"/>
        <w:rPr>
          <w:sz w:val="24"/>
          <w:szCs w:val="24"/>
        </w:rPr>
      </w:pPr>
      <m:oMathPara>
        <m:oMath>
          <m:r>
            <w:rPr>
              <w:rFonts w:ascii="Cambria Math" w:hAnsi="Cambria Math"/>
              <w:sz w:val="24"/>
              <w:szCs w:val="24"/>
            </w:rPr>
            <m:t>Prob</m:t>
          </m:r>
          <m:d>
            <m:dPr>
              <m:ctrlPr>
                <w:rPr>
                  <w:rFonts w:ascii="Cambria Math" w:hAnsi="Cambria Math"/>
                  <w:i/>
                  <w:sz w:val="24"/>
                  <w:szCs w:val="24"/>
                </w:rPr>
              </m:ctrlPr>
            </m:dPr>
            <m:e>
              <m:r>
                <w:rPr>
                  <w:rFonts w:ascii="Cambria Math" w:hAnsi="Cambria Math"/>
                  <w:sz w:val="24"/>
                  <w:szCs w:val="24"/>
                </w:rPr>
                <m:t>3 deafults</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3</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-3</m:t>
                  </m:r>
                </m:sup>
              </m:sSup>
            </m:num>
            <m:den>
              <m:r>
                <w:rPr>
                  <w:rFonts w:ascii="Cambria Math" w:hAnsi="Cambria Math"/>
                  <w:sz w:val="24"/>
                  <w:szCs w:val="24"/>
                </w:rPr>
                <m:t>3!</m:t>
              </m:r>
            </m:den>
          </m:f>
          <m:r>
            <w:rPr>
              <w:rFonts w:ascii="Cambria Math" w:hAnsi="Cambria Math"/>
              <w:sz w:val="24"/>
              <w:szCs w:val="24"/>
            </w:rPr>
            <m:t>=0.224=22.4%</m:t>
          </m:r>
        </m:oMath>
      </m:oMathPara>
    </w:p>
    <w:p w:rsidR="004F3E38" w:rsidRDefault="004F3E38" w:rsidP="00530CEF">
      <w:pPr>
        <w:jc w:val="both"/>
        <w:rPr>
          <w:sz w:val="24"/>
          <w:szCs w:val="24"/>
        </w:rPr>
      </w:pPr>
    </w:p>
    <w:p w:rsidR="00531006" w:rsidRDefault="00531006" w:rsidP="00531006"/>
    <w:sectPr w:rsidR="0053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F0B0F"/>
    <w:multiLevelType w:val="hybridMultilevel"/>
    <w:tmpl w:val="CCAEE67C"/>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 w15:restartNumberingAfterBreak="0">
    <w:nsid w:val="17F66272"/>
    <w:multiLevelType w:val="hybridMultilevel"/>
    <w:tmpl w:val="D47A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06"/>
    <w:rsid w:val="004F3E38"/>
    <w:rsid w:val="00530CEF"/>
    <w:rsid w:val="00531006"/>
    <w:rsid w:val="00691D43"/>
    <w:rsid w:val="0071493F"/>
    <w:rsid w:val="00B07853"/>
    <w:rsid w:val="00E209B2"/>
    <w:rsid w:val="00E24569"/>
    <w:rsid w:val="00F314F5"/>
    <w:rsid w:val="00F6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D65A1-EE8F-4E0D-B162-29A94556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006"/>
    <w:pPr>
      <w:spacing w:after="0" w:line="240" w:lineRule="auto"/>
    </w:pPr>
    <w:rPr>
      <w:rFonts w:ascii="Times New Roman" w:eastAsia="Times New Roman" w:hAnsi="Times New Roman" w:cs="Times New Roman"/>
      <w:sz w:val="20"/>
      <w:szCs w:val="20"/>
    </w:rPr>
  </w:style>
  <w:style w:type="paragraph" w:styleId="2">
    <w:name w:val="heading 2"/>
    <w:basedOn w:val="a"/>
    <w:next w:val="a"/>
    <w:link w:val="2Char"/>
    <w:qFormat/>
    <w:rsid w:val="00531006"/>
    <w:pPr>
      <w:keepNext/>
      <w:spacing w:before="240" w:after="240"/>
      <w:ind w:left="720" w:hanging="720"/>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31006"/>
    <w:rPr>
      <w:rFonts w:ascii="Arial" w:eastAsia="Times New Roman" w:hAnsi="Arial" w:cs="Times New Roman"/>
      <w:b/>
      <w:sz w:val="24"/>
      <w:szCs w:val="20"/>
    </w:rPr>
  </w:style>
  <w:style w:type="paragraph" w:styleId="a3">
    <w:name w:val="Body Text"/>
    <w:basedOn w:val="a"/>
    <w:link w:val="Char"/>
    <w:semiHidden/>
    <w:rsid w:val="00531006"/>
    <w:pPr>
      <w:spacing w:before="120" w:after="120" w:line="360" w:lineRule="auto"/>
      <w:jc w:val="both"/>
    </w:pPr>
    <w:rPr>
      <w:sz w:val="24"/>
    </w:rPr>
  </w:style>
  <w:style w:type="character" w:customStyle="1" w:styleId="Char">
    <w:name w:val="Σώμα κειμένου Char"/>
    <w:basedOn w:val="a0"/>
    <w:link w:val="a3"/>
    <w:semiHidden/>
    <w:rsid w:val="00531006"/>
    <w:rPr>
      <w:rFonts w:ascii="Times New Roman" w:eastAsia="Times New Roman" w:hAnsi="Times New Roman" w:cs="Times New Roman"/>
      <w:sz w:val="24"/>
      <w:szCs w:val="20"/>
    </w:rPr>
  </w:style>
  <w:style w:type="paragraph" w:styleId="a4">
    <w:name w:val="List Paragraph"/>
    <w:basedOn w:val="a"/>
    <w:uiPriority w:val="34"/>
    <w:qFormat/>
    <w:rsid w:val="0071493F"/>
    <w:pPr>
      <w:ind w:left="720"/>
      <w:contextualSpacing/>
    </w:pPr>
  </w:style>
  <w:style w:type="character" w:styleId="a5">
    <w:name w:val="Placeholder Text"/>
    <w:basedOn w:val="a0"/>
    <w:uiPriority w:val="99"/>
    <w:semiHidden/>
    <w:rsid w:val="00530C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Drakos</dc:creator>
  <cp:keywords/>
  <dc:description/>
  <cp:lastModifiedBy>Kostas Drakos</cp:lastModifiedBy>
  <cp:revision>2</cp:revision>
  <dcterms:created xsi:type="dcterms:W3CDTF">2016-06-28T20:27:00Z</dcterms:created>
  <dcterms:modified xsi:type="dcterms:W3CDTF">2016-06-28T20:27:00Z</dcterms:modified>
</cp:coreProperties>
</file>