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EF74" w14:textId="77777777" w:rsidR="00450CFF" w:rsidRPr="00450CFF" w:rsidRDefault="00450CFF" w:rsidP="00450CF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450CFF">
        <w:rPr>
          <w:rFonts w:cstheme="minorHAnsi"/>
        </w:rPr>
        <w:t xml:space="preserve">Μια αποστακτική στήλη που λειτουργεί σε 101 </w:t>
      </w:r>
      <w:proofErr w:type="spellStart"/>
      <w:r w:rsidRPr="00450CFF">
        <w:rPr>
          <w:rFonts w:cstheme="minorHAnsi"/>
        </w:rPr>
        <w:t>kPa</w:t>
      </w:r>
      <w:proofErr w:type="spellEnd"/>
      <w:r w:rsidRPr="00450CFF">
        <w:rPr>
          <w:rFonts w:cstheme="minorHAnsi"/>
        </w:rPr>
        <w:t xml:space="preserve"> (Πίεση Συμπυκνωτή και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 επίσης 101 </w:t>
      </w:r>
      <w:r w:rsidRPr="00450CFF">
        <w:rPr>
          <w:rFonts w:cstheme="minorHAnsi"/>
          <w:lang w:val="en-US"/>
        </w:rPr>
        <w:t>kPa</w:t>
      </w:r>
      <w:r w:rsidRPr="00450CFF">
        <w:rPr>
          <w:rFonts w:cstheme="minorHAnsi"/>
        </w:rPr>
        <w:t xml:space="preserve">) πρόκειται να διαχωρίσει ένα ρεύμα </w:t>
      </w:r>
      <w:proofErr w:type="spellStart"/>
      <w:r w:rsidRPr="00450CFF">
        <w:rPr>
          <w:rFonts w:cstheme="minorHAnsi"/>
        </w:rPr>
        <w:t>τολουολίου</w:t>
      </w:r>
      <w:proofErr w:type="spellEnd"/>
      <w:r w:rsidRPr="00450CFF">
        <w:rPr>
          <w:rFonts w:cstheme="minorHAnsi"/>
        </w:rPr>
        <w:t xml:space="preserve">-βενζολίου παροχής 30 </w:t>
      </w:r>
      <w:proofErr w:type="spellStart"/>
      <w:r w:rsidRPr="00450CFF">
        <w:rPr>
          <w:rFonts w:cstheme="minorHAnsi"/>
        </w:rPr>
        <w:t>kg</w:t>
      </w:r>
      <w:proofErr w:type="spellEnd"/>
      <w:r w:rsidRPr="00450CFF">
        <w:rPr>
          <w:rFonts w:cstheme="minorHAnsi"/>
        </w:rPr>
        <w:t xml:space="preserve">/h, το οποίο εισέρχεται στη στήλη ως κορεσμένο υγρό σε 101 </w:t>
      </w:r>
      <w:proofErr w:type="spellStart"/>
      <w:r w:rsidRPr="00450CFF">
        <w:rPr>
          <w:rFonts w:cstheme="minorHAnsi"/>
        </w:rPr>
        <w:t>kPa</w:t>
      </w:r>
      <w:proofErr w:type="spellEnd"/>
      <w:r w:rsidRPr="00450CFF">
        <w:rPr>
          <w:rFonts w:cstheme="minorHAnsi"/>
        </w:rPr>
        <w:t xml:space="preserve">. Το ρεύμα τροφοδοσίας έχει κλάσμα μάζας 0.6 ως προς το </w:t>
      </w:r>
      <w:proofErr w:type="spellStart"/>
      <w:r w:rsidRPr="00450CFF">
        <w:rPr>
          <w:rFonts w:cstheme="minorHAnsi"/>
        </w:rPr>
        <w:t>τολουόλιο</w:t>
      </w:r>
      <w:proofErr w:type="spellEnd"/>
      <w:r w:rsidRPr="00450CFF">
        <w:rPr>
          <w:rFonts w:cstheme="minorHAnsi"/>
        </w:rPr>
        <w:t xml:space="preserve">. Το επιθυμητό κλάσμα μάζας ως προς το βενζόλιο στην κορυφή είναι 0.97 και το κλάσμα μάζας στον πυθμένα ως προς το </w:t>
      </w:r>
      <w:proofErr w:type="spellStart"/>
      <w:r w:rsidRPr="00450CFF">
        <w:rPr>
          <w:rFonts w:cstheme="minorHAnsi"/>
        </w:rPr>
        <w:t>τολουόλιο</w:t>
      </w:r>
      <w:proofErr w:type="spellEnd"/>
      <w:r w:rsidRPr="00450CFF">
        <w:rPr>
          <w:rFonts w:cstheme="minorHAnsi"/>
        </w:rPr>
        <w:t xml:space="preserve"> είναι 0.98. Ο επιθυμητός λόγος αναρροής είναι 3.5. Υπολογίστε:</w:t>
      </w:r>
    </w:p>
    <w:p w14:paraId="1125EB51" w14:textId="77777777" w:rsidR="00450CFF" w:rsidRPr="00450CFF" w:rsidRDefault="00450CFF" w:rsidP="00450CF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50CFF">
        <w:rPr>
          <w:rFonts w:cstheme="minorHAnsi"/>
        </w:rPr>
        <w:t xml:space="preserve">την γραμμομοριακή σύσταση της κορυφής </w:t>
      </w:r>
    </w:p>
    <w:p w14:paraId="76C14269" w14:textId="77777777" w:rsidR="00450CFF" w:rsidRPr="00450CFF" w:rsidRDefault="00450CFF" w:rsidP="00450CF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50CFF">
        <w:rPr>
          <w:rFonts w:cstheme="minorHAnsi"/>
        </w:rPr>
        <w:t xml:space="preserve">την γραμμομοριακή σύσταση του πυθμένα </w:t>
      </w:r>
    </w:p>
    <w:p w14:paraId="6F1DBAFD" w14:textId="77777777" w:rsidR="00450CFF" w:rsidRPr="00450CFF" w:rsidRDefault="00450CFF" w:rsidP="00450CF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50CFF">
        <w:rPr>
          <w:rFonts w:cstheme="minorHAnsi"/>
        </w:rPr>
        <w:t>2</w:t>
      </w:r>
      <w:r w:rsidRPr="00450CFF">
        <w:rPr>
          <w:rFonts w:cstheme="minorHAnsi"/>
        </w:rPr>
        <w:tab/>
        <w:t xml:space="preserve"> τον αριθμό των θεωρητικών βαθμίδων</w:t>
      </w:r>
    </w:p>
    <w:p w14:paraId="629B7E0F" w14:textId="77777777" w:rsidR="00450CFF" w:rsidRPr="00450CFF" w:rsidRDefault="00450CFF" w:rsidP="00450CFF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450CFF">
        <w:rPr>
          <w:rFonts w:cstheme="minorHAnsi"/>
        </w:rPr>
        <w:t>3</w:t>
      </w:r>
      <w:r w:rsidRPr="00450CFF">
        <w:rPr>
          <w:rFonts w:cstheme="minorHAnsi"/>
        </w:rPr>
        <w:tab/>
        <w:t>τον ελάχιστο λόγο αναρροής</w:t>
      </w:r>
    </w:p>
    <w:p w14:paraId="023FF2EC" w14:textId="77777777" w:rsidR="00450CFF" w:rsidRPr="00450CFF" w:rsidRDefault="00450CFF" w:rsidP="00450CFF">
      <w:pPr>
        <w:pStyle w:val="ListParagraph"/>
        <w:spacing w:after="0"/>
        <w:jc w:val="both"/>
        <w:rPr>
          <w:rFonts w:cstheme="minorHAnsi"/>
          <w:lang w:val="en-US"/>
        </w:rPr>
      </w:pPr>
      <w:r w:rsidRPr="00450CFF">
        <w:rPr>
          <w:rFonts w:cstheme="minorHAnsi"/>
          <w:b/>
        </w:rPr>
        <w:t>Υπόδειξη</w:t>
      </w:r>
      <w:r w:rsidRPr="00450CFF">
        <w:rPr>
          <w:rFonts w:cstheme="minorHAnsi"/>
          <w:lang w:val="en-US"/>
        </w:rPr>
        <w:t xml:space="preserve">: Fluid Package: Peng Robinson, </w:t>
      </w:r>
    </w:p>
    <w:p w14:paraId="6A5709AB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  <w:b/>
          <w:color w:val="FF0000"/>
          <w:lang w:val="en-US"/>
        </w:rPr>
      </w:pPr>
      <w:r w:rsidRPr="00450CFF">
        <w:rPr>
          <w:rFonts w:cstheme="minorHAnsi"/>
          <w:b/>
          <w:color w:val="FF0000"/>
          <w:u w:val="single"/>
        </w:rPr>
        <w:t>Απάντηση</w:t>
      </w:r>
      <w:r w:rsidRPr="00450CFF">
        <w:rPr>
          <w:rFonts w:cstheme="minorHAnsi"/>
          <w:b/>
          <w:color w:val="FF0000"/>
        </w:rPr>
        <w:t>:</w:t>
      </w:r>
      <w:r w:rsidRPr="00450CFF">
        <w:rPr>
          <w:rFonts w:cstheme="minorHAnsi"/>
          <w:b/>
          <w:color w:val="FF0000"/>
          <w:lang w:val="en-US"/>
        </w:rPr>
        <w:t xml:space="preserve"> </w:t>
      </w:r>
    </w:p>
    <w:p w14:paraId="281ADF55" w14:textId="77777777" w:rsidR="00450CFF" w:rsidRPr="00450CFF" w:rsidRDefault="00450CFF" w:rsidP="00450CFF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color w:val="FF0000"/>
        </w:rPr>
      </w:pPr>
      <w:r w:rsidRPr="00450CFF">
        <w:rPr>
          <w:rFonts w:cstheme="minorHAnsi"/>
          <w:b/>
          <w:color w:val="FF0000"/>
        </w:rPr>
        <w:t xml:space="preserve">Γραμμομοριακή σύσταση κορυφής:  </w:t>
      </w:r>
      <w:r w:rsidRPr="00450CFF">
        <w:rPr>
          <w:rFonts w:cstheme="minorHAnsi"/>
          <w:b/>
          <w:color w:val="FF0000"/>
          <w:lang w:val="en-US"/>
        </w:rPr>
        <w:t>C</w:t>
      </w:r>
      <w:r w:rsidRPr="00450CFF">
        <w:rPr>
          <w:rFonts w:cstheme="minorHAnsi"/>
          <w:b/>
          <w:color w:val="FF0000"/>
        </w:rPr>
        <w:t xml:space="preserve">6=   0,9745              </w:t>
      </w:r>
      <w:r w:rsidRPr="00450CFF">
        <w:rPr>
          <w:rFonts w:cstheme="minorHAnsi"/>
          <w:b/>
          <w:color w:val="FF0000"/>
          <w:lang w:val="en-US"/>
        </w:rPr>
        <w:t>C</w:t>
      </w:r>
      <w:r w:rsidRPr="00450CFF">
        <w:rPr>
          <w:rFonts w:cstheme="minorHAnsi"/>
          <w:b/>
          <w:color w:val="FF0000"/>
        </w:rPr>
        <w:t>7=0,0255</w:t>
      </w:r>
    </w:p>
    <w:p w14:paraId="29F6942D" w14:textId="77777777" w:rsidR="00450CFF" w:rsidRPr="00450CFF" w:rsidRDefault="00450CFF" w:rsidP="00450CFF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color w:val="FF0000"/>
        </w:rPr>
      </w:pPr>
      <w:r w:rsidRPr="00450CFF">
        <w:rPr>
          <w:rFonts w:cstheme="minorHAnsi"/>
          <w:b/>
          <w:color w:val="FF0000"/>
        </w:rPr>
        <w:t xml:space="preserve">Γραμμομοριακή σύσταση πυθμένα: </w:t>
      </w:r>
      <w:r w:rsidRPr="00450CFF">
        <w:rPr>
          <w:rFonts w:cstheme="minorHAnsi"/>
          <w:b/>
          <w:color w:val="FF0000"/>
          <w:lang w:val="en-US"/>
        </w:rPr>
        <w:t>C</w:t>
      </w:r>
      <w:r w:rsidRPr="00450CFF">
        <w:rPr>
          <w:rFonts w:cstheme="minorHAnsi"/>
          <w:b/>
          <w:color w:val="FF0000"/>
        </w:rPr>
        <w:t xml:space="preserve">6=   0,0235               </w:t>
      </w:r>
      <w:r w:rsidRPr="00450CFF">
        <w:rPr>
          <w:rFonts w:cstheme="minorHAnsi"/>
          <w:b/>
          <w:color w:val="FF0000"/>
          <w:lang w:val="en-US"/>
        </w:rPr>
        <w:t>C</w:t>
      </w:r>
      <w:r w:rsidRPr="00450CFF">
        <w:rPr>
          <w:rFonts w:cstheme="minorHAnsi"/>
          <w:b/>
          <w:color w:val="FF0000"/>
        </w:rPr>
        <w:t>7=0,9765</w:t>
      </w:r>
    </w:p>
    <w:p w14:paraId="739F4315" w14:textId="77777777" w:rsidR="00450CFF" w:rsidRPr="00450CFF" w:rsidRDefault="00450CFF" w:rsidP="00450CFF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color w:val="FF0000"/>
        </w:rPr>
      </w:pPr>
      <w:r w:rsidRPr="00450CFF">
        <w:rPr>
          <w:rFonts w:cstheme="minorHAnsi"/>
          <w:b/>
          <w:color w:val="FF0000"/>
          <w:lang w:val="en-US"/>
        </w:rPr>
        <w:t>N</w:t>
      </w:r>
      <w:r w:rsidRPr="00450CFF">
        <w:rPr>
          <w:rFonts w:cstheme="minorHAnsi"/>
          <w:b/>
          <w:color w:val="FF0000"/>
          <w:vertAlign w:val="subscript"/>
          <w:lang w:val="en-US"/>
        </w:rPr>
        <w:t>T</w:t>
      </w:r>
      <w:r w:rsidRPr="00450CFF">
        <w:rPr>
          <w:rFonts w:cstheme="minorHAnsi"/>
          <w:b/>
          <w:color w:val="FF0000"/>
          <w:lang w:val="en-US"/>
        </w:rPr>
        <w:t>= 13</w:t>
      </w:r>
    </w:p>
    <w:p w14:paraId="3FDD7A6F" w14:textId="77777777" w:rsidR="00450CFF" w:rsidRPr="00450CFF" w:rsidRDefault="00450CFF" w:rsidP="00450CFF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color w:val="FF0000"/>
        </w:rPr>
      </w:pPr>
      <w:proofErr w:type="spellStart"/>
      <w:r w:rsidRPr="00450CFF">
        <w:rPr>
          <w:rFonts w:cstheme="minorHAnsi"/>
          <w:b/>
          <w:color w:val="FF0000"/>
          <w:lang w:val="en-US"/>
        </w:rPr>
        <w:t>Rmin</w:t>
      </w:r>
      <w:proofErr w:type="spellEnd"/>
      <w:r w:rsidRPr="00450CFF">
        <w:rPr>
          <w:rFonts w:cstheme="minorHAnsi"/>
          <w:b/>
          <w:color w:val="FF0000"/>
          <w:lang w:val="en-US"/>
        </w:rPr>
        <w:t>= 1.564</w:t>
      </w:r>
    </w:p>
    <w:p w14:paraId="2EAECD44" w14:textId="77777777" w:rsidR="00450CFF" w:rsidRPr="00450CFF" w:rsidRDefault="00450CFF" w:rsidP="00450CFF">
      <w:pPr>
        <w:jc w:val="both"/>
        <w:rPr>
          <w:rFonts w:cstheme="minorHAnsi"/>
        </w:rPr>
      </w:pPr>
    </w:p>
    <w:p w14:paraId="0305747C" w14:textId="77777777" w:rsidR="00450CFF" w:rsidRPr="00450CFF" w:rsidRDefault="00450CFF" w:rsidP="00450CF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450CFF">
        <w:rPr>
          <w:rFonts w:cstheme="minorHAnsi"/>
        </w:rPr>
        <w:t>Για το διαχωρισμό κορεσμένου υγρού μίγματος n-πεντανίου και n-</w:t>
      </w:r>
      <w:proofErr w:type="spellStart"/>
      <w:r w:rsidRPr="00450CFF">
        <w:rPr>
          <w:rFonts w:cstheme="minorHAnsi"/>
        </w:rPr>
        <w:t>εξανίου</w:t>
      </w:r>
      <w:proofErr w:type="spellEnd"/>
      <w:r w:rsidRPr="00450CFF">
        <w:rPr>
          <w:rFonts w:cstheme="minorHAnsi"/>
        </w:rPr>
        <w:t xml:space="preserve"> παροχής 100 </w:t>
      </w:r>
      <w:proofErr w:type="spellStart"/>
      <w:r w:rsidRPr="00450CFF">
        <w:rPr>
          <w:rFonts w:cstheme="minorHAnsi"/>
        </w:rPr>
        <w:t>kgmole</w:t>
      </w:r>
      <w:proofErr w:type="spellEnd"/>
      <w:r w:rsidRPr="00450CFF">
        <w:rPr>
          <w:rFonts w:cstheme="minorHAnsi"/>
        </w:rPr>
        <w:t>/</w:t>
      </w:r>
      <w:r w:rsidRPr="00450CFF">
        <w:rPr>
          <w:rFonts w:cstheme="minorHAnsi"/>
          <w:lang w:val="en-US"/>
        </w:rPr>
        <w:t>s</w:t>
      </w:r>
      <w:r w:rsidRPr="00450CFF">
        <w:rPr>
          <w:rFonts w:cstheme="minorHAnsi"/>
        </w:rPr>
        <w:t xml:space="preserve">, </w:t>
      </w:r>
      <w:r w:rsidRPr="00450CFF">
        <w:rPr>
          <w:rFonts w:cstheme="minorHAnsi"/>
          <w:lang w:val="en-US"/>
        </w:rPr>
        <w:t>P</w:t>
      </w:r>
      <w:r w:rsidRPr="00450CFF">
        <w:rPr>
          <w:rFonts w:cstheme="minorHAnsi"/>
        </w:rPr>
        <w:t xml:space="preserve">=1.5 </w:t>
      </w:r>
      <w:proofErr w:type="spellStart"/>
      <w:r w:rsidRPr="00450CFF">
        <w:rPr>
          <w:rFonts w:cstheme="minorHAnsi"/>
        </w:rPr>
        <w:t>atm</w:t>
      </w:r>
      <w:proofErr w:type="spellEnd"/>
      <w:r w:rsidRPr="00450CFF">
        <w:rPr>
          <w:rFonts w:cstheme="minorHAnsi"/>
        </w:rPr>
        <w:t xml:space="preserve">, με σύσταση 40 % </w:t>
      </w:r>
      <w:proofErr w:type="spellStart"/>
      <w:r w:rsidRPr="00450CFF">
        <w:rPr>
          <w:rFonts w:cstheme="minorHAnsi"/>
        </w:rPr>
        <w:t>mol</w:t>
      </w:r>
      <w:proofErr w:type="spellEnd"/>
      <w:r w:rsidRPr="00450CFF">
        <w:rPr>
          <w:rFonts w:cstheme="minorHAnsi"/>
        </w:rPr>
        <w:t xml:space="preserve"> n- πεντανίου, χρησιμοποιείται αποστακτική στήλη 9 δίσκων με ολικό συμπυκνωτή και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. Η πίεση συμπυκνωτή και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 είναι επίσης 1.5 </w:t>
      </w:r>
      <w:proofErr w:type="spellStart"/>
      <w:r w:rsidRPr="00450CFF">
        <w:rPr>
          <w:rFonts w:cstheme="minorHAnsi"/>
        </w:rPr>
        <w:t>atm</w:t>
      </w:r>
      <w:proofErr w:type="spellEnd"/>
      <w:r w:rsidRPr="00450CFF">
        <w:rPr>
          <w:rFonts w:cstheme="minorHAnsi"/>
        </w:rPr>
        <w:t>.</w:t>
      </w:r>
    </w:p>
    <w:p w14:paraId="0352772B" w14:textId="77777777" w:rsidR="00450CFF" w:rsidRPr="00450CFF" w:rsidRDefault="00450CFF" w:rsidP="00450CFF">
      <w:pPr>
        <w:spacing w:after="0" w:line="288" w:lineRule="auto"/>
        <w:ind w:left="284"/>
        <w:jc w:val="both"/>
        <w:rPr>
          <w:rFonts w:cstheme="minorHAnsi"/>
        </w:rPr>
      </w:pPr>
      <w:r w:rsidRPr="00450CFF">
        <w:rPr>
          <w:rFonts w:cstheme="minorHAnsi"/>
        </w:rPr>
        <w:t xml:space="preserve">Ποια είναι ανάκτηση του πεντανίου στο απόσταγμα και του </w:t>
      </w:r>
      <w:proofErr w:type="spellStart"/>
      <w:r w:rsidRPr="00450CFF">
        <w:rPr>
          <w:rFonts w:cstheme="minorHAnsi"/>
        </w:rPr>
        <w:t>εξανίου</w:t>
      </w:r>
      <w:proofErr w:type="spellEnd"/>
      <w:r w:rsidRPr="00450CFF">
        <w:rPr>
          <w:rFonts w:cstheme="minorHAnsi"/>
        </w:rPr>
        <w:t xml:space="preserve"> στο υπόλειμμα αν ο λόγος αναρροής είναι 2.4 και το ποσοστό του πεντανίου στο υπόλειμμα είναι 5% </w:t>
      </w:r>
      <w:proofErr w:type="spellStart"/>
      <w:r w:rsidRPr="00450CFF">
        <w:rPr>
          <w:rFonts w:cstheme="minorHAnsi"/>
        </w:rPr>
        <w:t>κ.β</w:t>
      </w:r>
      <w:proofErr w:type="spellEnd"/>
      <w:r w:rsidRPr="00450CFF">
        <w:rPr>
          <w:rFonts w:cstheme="minorHAnsi"/>
        </w:rPr>
        <w:t>.?</w:t>
      </w:r>
    </w:p>
    <w:p w14:paraId="0DB24FFE" w14:textId="77777777" w:rsidR="00450CFF" w:rsidRPr="00450CFF" w:rsidRDefault="00450CFF" w:rsidP="00450CFF">
      <w:pPr>
        <w:spacing w:after="0" w:line="288" w:lineRule="auto"/>
        <w:ind w:left="709"/>
        <w:jc w:val="both"/>
        <w:rPr>
          <w:rFonts w:cstheme="minorHAnsi"/>
          <w:b/>
          <w:u w:val="single"/>
          <w:lang w:val="en-US"/>
        </w:rPr>
      </w:pPr>
      <w:r w:rsidRPr="00450CFF">
        <w:rPr>
          <w:rFonts w:cstheme="minorHAnsi"/>
          <w:b/>
          <w:u w:val="single"/>
        </w:rPr>
        <w:t>Υπόδειξη</w:t>
      </w:r>
      <w:r w:rsidRPr="00450CFF">
        <w:rPr>
          <w:rFonts w:cstheme="minorHAnsi"/>
          <w:b/>
          <w:u w:val="single"/>
          <w:lang w:val="en-US"/>
        </w:rPr>
        <w:t xml:space="preserve">: </w:t>
      </w:r>
      <w:r w:rsidRPr="00450CFF">
        <w:rPr>
          <w:rFonts w:cstheme="minorHAnsi"/>
          <w:lang w:val="en-US"/>
        </w:rPr>
        <w:t>Fluid Package : Peng-Robinson</w:t>
      </w:r>
    </w:p>
    <w:p w14:paraId="0CB38390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  <w:color w:val="FF0000"/>
          <w:lang w:val="en-US"/>
        </w:rPr>
      </w:pPr>
      <w:r w:rsidRPr="00450CFF">
        <w:rPr>
          <w:rFonts w:cstheme="minorHAnsi"/>
          <w:b/>
          <w:color w:val="FF0000"/>
          <w:u w:val="single"/>
        </w:rPr>
        <w:t>Απάντηση</w:t>
      </w:r>
      <w:r w:rsidRPr="00450CFF">
        <w:rPr>
          <w:rFonts w:cstheme="minorHAnsi"/>
          <w:color w:val="FF0000"/>
          <w:lang w:val="en-US"/>
        </w:rPr>
        <w:t xml:space="preserve">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1560"/>
      </w:tblGrid>
      <w:tr w:rsidR="00450CFF" w:rsidRPr="000F6700" w14:paraId="7D5DC19B" w14:textId="77777777" w:rsidTr="00E854E5">
        <w:tc>
          <w:tcPr>
            <w:tcW w:w="5418" w:type="dxa"/>
            <w:tcBorders>
              <w:top w:val="nil"/>
              <w:left w:val="nil"/>
            </w:tcBorders>
          </w:tcPr>
          <w:p w14:paraId="5DCAD152" w14:textId="77777777" w:rsidR="00450CFF" w:rsidRPr="00450CFF" w:rsidRDefault="00450CFF" w:rsidP="00450CFF">
            <w:pPr>
              <w:spacing w:line="288" w:lineRule="auto"/>
              <w:ind w:left="66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8CD0C4D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450CFF" w:rsidRPr="00450CFF" w14:paraId="2E79BF46" w14:textId="77777777" w:rsidTr="00E854E5">
        <w:tc>
          <w:tcPr>
            <w:tcW w:w="5418" w:type="dxa"/>
          </w:tcPr>
          <w:p w14:paraId="10D95D22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% 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ΑΝΑΚΤΗΣΗ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 N-PENTANE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ΑΠΟΣΤΑΓΜΑ</w:t>
            </w:r>
          </w:p>
        </w:tc>
        <w:tc>
          <w:tcPr>
            <w:tcW w:w="1560" w:type="dxa"/>
          </w:tcPr>
          <w:p w14:paraId="7DD6A4B5" w14:textId="1F11AE8C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90.</w:t>
            </w:r>
            <w:r w:rsidR="00E4612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72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%</w:t>
            </w:r>
          </w:p>
        </w:tc>
      </w:tr>
      <w:tr w:rsidR="00450CFF" w:rsidRPr="00450CFF" w14:paraId="70A449C8" w14:textId="77777777" w:rsidTr="00E854E5">
        <w:tc>
          <w:tcPr>
            <w:tcW w:w="5418" w:type="dxa"/>
          </w:tcPr>
          <w:p w14:paraId="0FAB9C4D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% 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ΑΝΑΚΤΗΣΗ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 xml:space="preserve"> N-HEXANE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ΥΠΟΛΕΙΜΜΑ</w:t>
            </w:r>
          </w:p>
        </w:tc>
        <w:tc>
          <w:tcPr>
            <w:tcW w:w="1560" w:type="dxa"/>
          </w:tcPr>
          <w:p w14:paraId="4597EE78" w14:textId="52C1D6E6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9</w:t>
            </w:r>
            <w:r w:rsidR="00E4612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8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.</w:t>
            </w:r>
            <w:r w:rsidR="00E4612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35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%</w:t>
            </w:r>
          </w:p>
        </w:tc>
      </w:tr>
    </w:tbl>
    <w:p w14:paraId="69AF75D7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  <w:lang w:val="en-US"/>
        </w:rPr>
      </w:pPr>
    </w:p>
    <w:p w14:paraId="0B48A06F" w14:textId="77777777" w:rsidR="00450CFF" w:rsidRPr="00450CFF" w:rsidRDefault="00450CFF" w:rsidP="00450CFF">
      <w:pPr>
        <w:spacing w:after="0" w:line="240" w:lineRule="auto"/>
        <w:jc w:val="both"/>
        <w:rPr>
          <w:rFonts w:cstheme="minorHAnsi"/>
        </w:rPr>
      </w:pPr>
      <w:r w:rsidRPr="00450CFF">
        <w:rPr>
          <w:rFonts w:cstheme="minorHAnsi"/>
          <w:b/>
          <w:u w:val="single"/>
        </w:rPr>
        <w:t>Υπόδειξη:</w:t>
      </w:r>
      <w:r w:rsidRPr="00450CFF">
        <w:rPr>
          <w:rFonts w:cstheme="minorHAnsi"/>
        </w:rPr>
        <w:t xml:space="preserve">  Για την επίλυση χρησιμοποιήστε την καταστατική εξίσωση </w:t>
      </w:r>
      <w:proofErr w:type="spellStart"/>
      <w:r w:rsidRPr="00450CFF">
        <w:rPr>
          <w:rFonts w:cstheme="minorHAnsi"/>
        </w:rPr>
        <w:t>Peng-Robinson</w:t>
      </w:r>
      <w:proofErr w:type="spellEnd"/>
      <w:r w:rsidRPr="00450CFF">
        <w:rPr>
          <w:rFonts w:cstheme="minorHAnsi"/>
        </w:rPr>
        <w:t xml:space="preserve">. </w:t>
      </w:r>
    </w:p>
    <w:p w14:paraId="7C3F884E" w14:textId="77777777" w:rsidR="00450CFF" w:rsidRPr="00450CFF" w:rsidRDefault="00450CFF" w:rsidP="00450CFF">
      <w:pPr>
        <w:spacing w:after="0" w:line="240" w:lineRule="auto"/>
        <w:jc w:val="both"/>
        <w:rPr>
          <w:rFonts w:cstheme="minorHAnsi"/>
          <w:u w:val="single"/>
        </w:rPr>
      </w:pPr>
      <w:r w:rsidRPr="00450CFF">
        <w:rPr>
          <w:rFonts w:cstheme="minorHAnsi"/>
          <w:u w:val="single"/>
        </w:rPr>
        <w:t xml:space="preserve"> </w:t>
      </w:r>
    </w:p>
    <w:p w14:paraId="2C5D0B34" w14:textId="77777777" w:rsidR="00450CFF" w:rsidRPr="00450CFF" w:rsidRDefault="00450CFF" w:rsidP="00450CF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450CFF">
        <w:rPr>
          <w:rFonts w:cstheme="minorHAnsi"/>
        </w:rPr>
        <w:t xml:space="preserve">Μια στήλη κλασματικής απόσταξης 15 βαθμίδων με ολικό συμπυκνωτή και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 πρόκειται να χρησιμοποιηθεί για τον διαχωρισμό μίγματος που περιέχει 57 </w:t>
      </w:r>
      <w:proofErr w:type="spellStart"/>
      <w:r w:rsidRPr="00450CFF">
        <w:rPr>
          <w:rFonts w:cstheme="minorHAnsi"/>
        </w:rPr>
        <w:t>mol</w:t>
      </w:r>
      <w:proofErr w:type="spellEnd"/>
      <w:r w:rsidRPr="00450CFF">
        <w:rPr>
          <w:rFonts w:cstheme="minorHAnsi"/>
        </w:rPr>
        <w:t>% n-</w:t>
      </w:r>
      <w:proofErr w:type="spellStart"/>
      <w:r w:rsidRPr="00450CFF">
        <w:rPr>
          <w:rFonts w:cstheme="minorHAnsi"/>
        </w:rPr>
        <w:t>pentane</w:t>
      </w:r>
      <w:proofErr w:type="spellEnd"/>
      <w:r w:rsidRPr="00450CFF">
        <w:rPr>
          <w:rFonts w:cstheme="minorHAnsi"/>
        </w:rPr>
        <w:t xml:space="preserve"> και 43 </w:t>
      </w:r>
      <w:proofErr w:type="spellStart"/>
      <w:r w:rsidRPr="00450CFF">
        <w:rPr>
          <w:rFonts w:cstheme="minorHAnsi"/>
        </w:rPr>
        <w:t>mol</w:t>
      </w:r>
      <w:proofErr w:type="spellEnd"/>
      <w:r w:rsidRPr="00450CFF">
        <w:rPr>
          <w:rFonts w:cstheme="minorHAnsi"/>
        </w:rPr>
        <w:t>% n-</w:t>
      </w:r>
      <w:proofErr w:type="spellStart"/>
      <w:r w:rsidRPr="00450CFF">
        <w:rPr>
          <w:rFonts w:cstheme="minorHAnsi"/>
        </w:rPr>
        <w:t>hexane</w:t>
      </w:r>
      <w:proofErr w:type="spellEnd"/>
      <w:r w:rsidRPr="00450CFF">
        <w:rPr>
          <w:rFonts w:cstheme="minorHAnsi"/>
        </w:rPr>
        <w:t xml:space="preserve">, έχει παροχή 100 </w:t>
      </w:r>
      <w:r w:rsidRPr="00450CFF">
        <w:rPr>
          <w:rFonts w:cstheme="minorHAnsi"/>
          <w:lang w:val="en-US"/>
        </w:rPr>
        <w:t>kg</w:t>
      </w:r>
      <w:r w:rsidRPr="00450CFF">
        <w:rPr>
          <w:rFonts w:cstheme="minorHAnsi"/>
        </w:rPr>
        <w:t>/</w:t>
      </w:r>
      <w:r w:rsidRPr="00450CFF">
        <w:rPr>
          <w:rFonts w:cstheme="minorHAnsi"/>
          <w:lang w:val="en-US"/>
        </w:rPr>
        <w:t>s</w:t>
      </w:r>
      <w:r w:rsidRPr="00450CFF">
        <w:rPr>
          <w:rFonts w:cstheme="minorHAnsi"/>
        </w:rPr>
        <w:t xml:space="preserve">, πίεση 1atm και είναι κορεσμένος ατμός. Η πίεση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 και συμπυκνωτή είναι 1atm. </w:t>
      </w:r>
    </w:p>
    <w:p w14:paraId="08838EE7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</w:rPr>
      </w:pPr>
      <w:r w:rsidRPr="00450CFF">
        <w:rPr>
          <w:rFonts w:cstheme="minorHAnsi"/>
        </w:rPr>
        <w:t>Υπολογίστε τις συστάσεις (%</w:t>
      </w:r>
      <w:proofErr w:type="spellStart"/>
      <w:r w:rsidRPr="00450CFF">
        <w:rPr>
          <w:rFonts w:cstheme="minorHAnsi"/>
        </w:rPr>
        <w:t>κ.β</w:t>
      </w:r>
      <w:proofErr w:type="spellEnd"/>
      <w:r w:rsidRPr="00450CFF">
        <w:rPr>
          <w:rFonts w:cstheme="minorHAnsi"/>
        </w:rPr>
        <w:t xml:space="preserve">.) αποστάγματος και υπολείμματος όταν η ροή του υπολείμματος είναι 50 </w:t>
      </w:r>
      <w:r w:rsidRPr="00450CFF">
        <w:rPr>
          <w:rFonts w:cstheme="minorHAnsi"/>
          <w:lang w:val="en-US"/>
        </w:rPr>
        <w:t>kg</w:t>
      </w:r>
      <w:r w:rsidRPr="00450CFF">
        <w:rPr>
          <w:rFonts w:cstheme="minorHAnsi"/>
        </w:rPr>
        <w:t>/</w:t>
      </w:r>
      <w:r w:rsidRPr="00450CFF">
        <w:rPr>
          <w:rFonts w:cstheme="minorHAnsi"/>
          <w:lang w:val="en-US"/>
        </w:rPr>
        <w:t>s</w:t>
      </w:r>
      <w:r w:rsidRPr="00450CFF">
        <w:rPr>
          <w:rFonts w:cstheme="minorHAnsi"/>
        </w:rPr>
        <w:t xml:space="preserve"> και ο λόγος αναρροής είναι ίσος με 1. </w:t>
      </w:r>
    </w:p>
    <w:p w14:paraId="3A0DF28F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  <w:lang w:val="en-US"/>
        </w:rPr>
      </w:pPr>
      <w:r w:rsidRPr="00450CFF">
        <w:rPr>
          <w:rFonts w:cstheme="minorHAnsi"/>
          <w:b/>
          <w:u w:val="single"/>
        </w:rPr>
        <w:t>Υπόδειξη</w:t>
      </w:r>
      <w:r w:rsidRPr="00450CFF">
        <w:rPr>
          <w:rFonts w:cstheme="minorHAnsi"/>
          <w:lang w:val="en-US"/>
        </w:rPr>
        <w:t xml:space="preserve"> Fluid Package : Peng-Robinson. </w:t>
      </w:r>
    </w:p>
    <w:p w14:paraId="441F2C18" w14:textId="77777777" w:rsidR="00450CFF" w:rsidRPr="00450CFF" w:rsidRDefault="00450CFF" w:rsidP="00450CFF">
      <w:pPr>
        <w:spacing w:after="0" w:line="288" w:lineRule="auto"/>
        <w:ind w:left="360"/>
        <w:jc w:val="both"/>
        <w:rPr>
          <w:rFonts w:cstheme="minorHAnsi"/>
          <w:color w:val="FF0000"/>
          <w:lang w:val="en-US"/>
        </w:rPr>
      </w:pPr>
      <w:r w:rsidRPr="00450CFF">
        <w:rPr>
          <w:rFonts w:cstheme="minorHAnsi"/>
          <w:b/>
          <w:color w:val="FF0000"/>
          <w:u w:val="single"/>
        </w:rPr>
        <w:t>Απάντηση</w:t>
      </w:r>
      <w:r w:rsidRPr="00450CFF">
        <w:rPr>
          <w:rFonts w:cstheme="minorHAnsi"/>
          <w:color w:val="FF000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2"/>
        <w:gridCol w:w="1964"/>
        <w:gridCol w:w="1965"/>
      </w:tblGrid>
      <w:tr w:rsidR="00450CFF" w:rsidRPr="00450CFF" w14:paraId="61572A70" w14:textId="77777777" w:rsidTr="00E854E5">
        <w:trPr>
          <w:trHeight w:val="429"/>
        </w:trPr>
        <w:tc>
          <w:tcPr>
            <w:tcW w:w="1942" w:type="dxa"/>
            <w:tcBorders>
              <w:top w:val="nil"/>
              <w:left w:val="nil"/>
            </w:tcBorders>
          </w:tcPr>
          <w:p w14:paraId="7AEB6DE1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1964" w:type="dxa"/>
          </w:tcPr>
          <w:p w14:paraId="34E356C9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ΑΠΟΣΤΑΓΜΑ</w:t>
            </w:r>
          </w:p>
        </w:tc>
        <w:tc>
          <w:tcPr>
            <w:tcW w:w="1965" w:type="dxa"/>
          </w:tcPr>
          <w:p w14:paraId="10853537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ΥΠΟΛΕΙΜΜΑ</w:t>
            </w:r>
          </w:p>
        </w:tc>
      </w:tr>
      <w:tr w:rsidR="00450CFF" w:rsidRPr="00450CFF" w14:paraId="69B78ECF" w14:textId="77777777" w:rsidTr="00E854E5">
        <w:tc>
          <w:tcPr>
            <w:tcW w:w="1942" w:type="dxa"/>
          </w:tcPr>
          <w:p w14:paraId="6803F203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lastRenderedPageBreak/>
              <w:t xml:space="preserve">N-PENTANE 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(%</w:t>
            </w: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κ.β</w:t>
            </w:r>
            <w:proofErr w:type="spellEnd"/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.)</w:t>
            </w:r>
          </w:p>
        </w:tc>
        <w:tc>
          <w:tcPr>
            <w:tcW w:w="1964" w:type="dxa"/>
          </w:tcPr>
          <w:p w14:paraId="7A68496F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76.72%</w:t>
            </w:r>
          </w:p>
        </w:tc>
        <w:tc>
          <w:tcPr>
            <w:tcW w:w="1965" w:type="dxa"/>
          </w:tcPr>
          <w:p w14:paraId="0DD61A31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28.49%</w:t>
            </w:r>
          </w:p>
        </w:tc>
      </w:tr>
      <w:tr w:rsidR="00450CFF" w:rsidRPr="00450CFF" w14:paraId="45EE0328" w14:textId="77777777" w:rsidTr="00E854E5">
        <w:tc>
          <w:tcPr>
            <w:tcW w:w="1942" w:type="dxa"/>
          </w:tcPr>
          <w:p w14:paraId="41EE8034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N-HEXANE 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(%</w:t>
            </w: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κ.β</w:t>
            </w:r>
            <w:proofErr w:type="spellEnd"/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.)</w:t>
            </w:r>
          </w:p>
        </w:tc>
        <w:tc>
          <w:tcPr>
            <w:tcW w:w="1964" w:type="dxa"/>
          </w:tcPr>
          <w:p w14:paraId="75B91F08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23.28%</w:t>
            </w:r>
          </w:p>
        </w:tc>
        <w:tc>
          <w:tcPr>
            <w:tcW w:w="1965" w:type="dxa"/>
          </w:tcPr>
          <w:p w14:paraId="59E8756F" w14:textId="77777777" w:rsidR="00450CFF" w:rsidRPr="00450CFF" w:rsidRDefault="00450CFF" w:rsidP="00450CF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71.51%</w:t>
            </w:r>
          </w:p>
        </w:tc>
      </w:tr>
    </w:tbl>
    <w:p w14:paraId="56FBFB95" w14:textId="77777777" w:rsidR="00450CFF" w:rsidRPr="00450CFF" w:rsidRDefault="00450CFF" w:rsidP="00450CFF">
      <w:pPr>
        <w:spacing w:after="0"/>
        <w:jc w:val="both"/>
        <w:rPr>
          <w:rFonts w:cstheme="minorHAnsi"/>
        </w:rPr>
      </w:pPr>
    </w:p>
    <w:p w14:paraId="1BEF6C1B" w14:textId="77777777" w:rsidR="00450CFF" w:rsidRPr="00450CFF" w:rsidRDefault="00450CFF" w:rsidP="00450CFF">
      <w:pPr>
        <w:spacing w:after="0"/>
        <w:jc w:val="both"/>
        <w:rPr>
          <w:rFonts w:cstheme="minorHAnsi"/>
        </w:rPr>
      </w:pPr>
    </w:p>
    <w:p w14:paraId="4B130DA4" w14:textId="77777777" w:rsidR="00450CFF" w:rsidRPr="00450CFF" w:rsidRDefault="00450CFF" w:rsidP="00450CF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450CFF">
        <w:rPr>
          <w:rFonts w:cstheme="minorHAnsi"/>
        </w:rPr>
        <w:t>Μίγμα υδρογονανθράκων έχει την ακόλουθη γραμμομοριακή σύσταση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40"/>
        <w:gridCol w:w="2841"/>
      </w:tblGrid>
      <w:tr w:rsidR="00450CFF" w:rsidRPr="00450CFF" w14:paraId="5310EDB4" w14:textId="77777777" w:rsidTr="00E854E5">
        <w:trPr>
          <w:jc w:val="center"/>
        </w:trPr>
        <w:tc>
          <w:tcPr>
            <w:tcW w:w="2840" w:type="dxa"/>
          </w:tcPr>
          <w:p w14:paraId="34FF3182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Ρεύμα</w:t>
            </w:r>
          </w:p>
        </w:tc>
        <w:tc>
          <w:tcPr>
            <w:tcW w:w="2841" w:type="dxa"/>
          </w:tcPr>
          <w:p w14:paraId="3D1B1567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50C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kgmole</w:t>
            </w:r>
            <w:proofErr w:type="spellEnd"/>
            <w:r w:rsidRPr="00450C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/h</w:t>
            </w:r>
          </w:p>
        </w:tc>
      </w:tr>
      <w:tr w:rsidR="00450CFF" w:rsidRPr="00450CFF" w14:paraId="70A1C837" w14:textId="77777777" w:rsidTr="00E854E5">
        <w:trPr>
          <w:jc w:val="center"/>
        </w:trPr>
        <w:tc>
          <w:tcPr>
            <w:tcW w:w="2840" w:type="dxa"/>
          </w:tcPr>
          <w:p w14:paraId="4B7BF1B3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Βουτάνιο</w:t>
            </w:r>
          </w:p>
        </w:tc>
        <w:tc>
          <w:tcPr>
            <w:tcW w:w="2841" w:type="dxa"/>
          </w:tcPr>
          <w:p w14:paraId="6CF43BAA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50CFF" w:rsidRPr="00450CFF" w14:paraId="4D63C373" w14:textId="77777777" w:rsidTr="00E854E5">
        <w:trPr>
          <w:jc w:val="center"/>
        </w:trPr>
        <w:tc>
          <w:tcPr>
            <w:tcW w:w="2840" w:type="dxa"/>
          </w:tcPr>
          <w:p w14:paraId="098ACFB5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Ισο</w:t>
            </w:r>
            <w:proofErr w:type="spellEnd"/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-πεντάνιο</w:t>
            </w:r>
          </w:p>
        </w:tc>
        <w:tc>
          <w:tcPr>
            <w:tcW w:w="2841" w:type="dxa"/>
          </w:tcPr>
          <w:p w14:paraId="2D4F119F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450CFF" w:rsidRPr="00450CFF" w14:paraId="45BA01F4" w14:textId="77777777" w:rsidTr="00E854E5">
        <w:trPr>
          <w:jc w:val="center"/>
        </w:trPr>
        <w:tc>
          <w:tcPr>
            <w:tcW w:w="2840" w:type="dxa"/>
          </w:tcPr>
          <w:p w14:paraId="074DDF95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n-</w:t>
            </w: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 xml:space="preserve">πεντάνιο </w:t>
            </w:r>
          </w:p>
        </w:tc>
        <w:tc>
          <w:tcPr>
            <w:tcW w:w="2841" w:type="dxa"/>
          </w:tcPr>
          <w:p w14:paraId="51871192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450CFF" w:rsidRPr="00450CFF" w14:paraId="1626918F" w14:textId="77777777" w:rsidTr="00E854E5">
        <w:trPr>
          <w:jc w:val="center"/>
        </w:trPr>
        <w:tc>
          <w:tcPr>
            <w:tcW w:w="2840" w:type="dxa"/>
          </w:tcPr>
          <w:p w14:paraId="0BE9C769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Εξάνιο</w:t>
            </w:r>
            <w:proofErr w:type="spellEnd"/>
          </w:p>
        </w:tc>
        <w:tc>
          <w:tcPr>
            <w:tcW w:w="2841" w:type="dxa"/>
          </w:tcPr>
          <w:p w14:paraId="2293AB7D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450CFF" w:rsidRPr="00450CFF" w14:paraId="1B7BB2F9" w14:textId="77777777" w:rsidTr="00E854E5">
        <w:trPr>
          <w:jc w:val="center"/>
        </w:trPr>
        <w:tc>
          <w:tcPr>
            <w:tcW w:w="2840" w:type="dxa"/>
          </w:tcPr>
          <w:p w14:paraId="60AAE8CC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Επτάνιο</w:t>
            </w:r>
            <w:proofErr w:type="spellEnd"/>
          </w:p>
        </w:tc>
        <w:tc>
          <w:tcPr>
            <w:tcW w:w="2841" w:type="dxa"/>
          </w:tcPr>
          <w:p w14:paraId="17B1CFC0" w14:textId="77777777" w:rsidR="00450CFF" w:rsidRPr="00450CFF" w:rsidRDefault="00450CFF" w:rsidP="00450C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0C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14:paraId="738DB31A" w14:textId="77777777" w:rsidR="00450CFF" w:rsidRPr="00450CFF" w:rsidRDefault="00450CFF" w:rsidP="00450CFF">
      <w:pPr>
        <w:jc w:val="both"/>
        <w:rPr>
          <w:rFonts w:cstheme="minorHAnsi"/>
        </w:rPr>
      </w:pPr>
      <w:r w:rsidRPr="00450CFF">
        <w:rPr>
          <w:rFonts w:cstheme="minorHAnsi"/>
        </w:rPr>
        <w:t xml:space="preserve">  </w:t>
      </w:r>
    </w:p>
    <w:p w14:paraId="1E1CD293" w14:textId="77777777" w:rsidR="00450CFF" w:rsidRPr="00450CFF" w:rsidRDefault="00450CFF" w:rsidP="00450CFF">
      <w:pPr>
        <w:pStyle w:val="ListParagraph"/>
        <w:jc w:val="both"/>
        <w:rPr>
          <w:rFonts w:cstheme="minorHAnsi"/>
        </w:rPr>
      </w:pPr>
      <w:r w:rsidRPr="00450CFF">
        <w:rPr>
          <w:rFonts w:cstheme="minorHAnsi"/>
        </w:rPr>
        <w:t xml:space="preserve">Το μίγμα τροφοδοτείται ως κορεσμένο υγρό σε πίεση 1 </w:t>
      </w:r>
      <w:r w:rsidRPr="00450CFF">
        <w:rPr>
          <w:rFonts w:cstheme="minorHAnsi"/>
          <w:lang w:val="en-US"/>
        </w:rPr>
        <w:t>atm</w:t>
      </w:r>
      <w:r w:rsidRPr="00450CFF">
        <w:rPr>
          <w:rFonts w:cstheme="minorHAnsi"/>
        </w:rPr>
        <w:t xml:space="preserve"> σε αποστακτική στήλη </w:t>
      </w:r>
      <w:r w:rsidRPr="00450CFF">
        <w:rPr>
          <w:rStyle w:val="PageNumber"/>
          <w:rFonts w:cstheme="minorHAnsi"/>
          <w:bCs/>
        </w:rPr>
        <w:t xml:space="preserve">με λόγο αναρροής 1.5 </w:t>
      </w:r>
      <w:r w:rsidRPr="00450CFF">
        <w:rPr>
          <w:rFonts w:cstheme="minorHAnsi"/>
        </w:rPr>
        <w:t xml:space="preserve">έτσι ώστε το απόσταγμα να περιέχει 1.1% </w:t>
      </w:r>
      <w:proofErr w:type="spellStart"/>
      <w:r w:rsidRPr="00450CFF">
        <w:rPr>
          <w:rFonts w:cstheme="minorHAnsi"/>
        </w:rPr>
        <w:t>εξάνιο</w:t>
      </w:r>
      <w:proofErr w:type="spellEnd"/>
      <w:r w:rsidRPr="00450CFF">
        <w:rPr>
          <w:rFonts w:cstheme="minorHAnsi"/>
        </w:rPr>
        <w:t xml:space="preserve"> και το υπόλειμμα 8,5% </w:t>
      </w:r>
      <w:r w:rsidRPr="00450CFF">
        <w:rPr>
          <w:rFonts w:cstheme="minorHAnsi"/>
          <w:lang w:val="en-US"/>
        </w:rPr>
        <w:t>n</w:t>
      </w:r>
      <w:r w:rsidRPr="00450CFF">
        <w:rPr>
          <w:rFonts w:cstheme="minorHAnsi"/>
        </w:rPr>
        <w:t xml:space="preserve">-πεντάνιο. Η πίεση σε συμπυκνωτή και </w:t>
      </w:r>
      <w:proofErr w:type="spellStart"/>
      <w:r w:rsidRPr="00450CFF">
        <w:rPr>
          <w:rFonts w:cstheme="minorHAnsi"/>
        </w:rPr>
        <w:t>αναβραστήρα</w:t>
      </w:r>
      <w:proofErr w:type="spellEnd"/>
      <w:r w:rsidRPr="00450CFF">
        <w:rPr>
          <w:rFonts w:cstheme="minorHAnsi"/>
        </w:rPr>
        <w:t xml:space="preserve"> είναι 1 </w:t>
      </w:r>
      <w:r w:rsidRPr="00450CFF">
        <w:rPr>
          <w:rFonts w:cstheme="minorHAnsi"/>
          <w:lang w:val="en-US"/>
        </w:rPr>
        <w:t>atm</w:t>
      </w:r>
      <w:r w:rsidRPr="00450CFF">
        <w:rPr>
          <w:rFonts w:cstheme="minorHAnsi"/>
        </w:rPr>
        <w:t>. Να υπολογιστούν:</w:t>
      </w:r>
    </w:p>
    <w:p w14:paraId="52C71B0E" w14:textId="77777777" w:rsidR="00450CFF" w:rsidRPr="00450CFF" w:rsidRDefault="00450CFF" w:rsidP="00450CFF">
      <w:pPr>
        <w:pStyle w:val="ListParagraph"/>
        <w:jc w:val="both"/>
        <w:rPr>
          <w:rFonts w:cstheme="minorHAnsi"/>
        </w:rPr>
      </w:pPr>
      <w:r w:rsidRPr="00450CFF">
        <w:rPr>
          <w:rFonts w:cstheme="minorHAnsi"/>
        </w:rPr>
        <w:t>Α. Ο ελάχιστος, ο θεωρητικός αριθμός βαθμίδων και η θέση τροφοδοσίας</w:t>
      </w:r>
    </w:p>
    <w:p w14:paraId="3B65D721" w14:textId="77777777" w:rsidR="00450CFF" w:rsidRPr="00450CFF" w:rsidRDefault="00450CFF" w:rsidP="00450CFF">
      <w:pPr>
        <w:pStyle w:val="ListParagraph"/>
        <w:jc w:val="both"/>
        <w:rPr>
          <w:rFonts w:cstheme="minorHAnsi"/>
        </w:rPr>
      </w:pPr>
      <w:r w:rsidRPr="00450CFF">
        <w:rPr>
          <w:rFonts w:cstheme="minorHAnsi"/>
        </w:rPr>
        <w:t xml:space="preserve">Β. Τα γραμμομοριακά κλάσματα όλων των συστατικών στο απόσταγμα και στο υπόλειμμα και οι παροχές κάθε συστατικού σε </w:t>
      </w:r>
      <w:proofErr w:type="spellStart"/>
      <w:r w:rsidRPr="00450CFF">
        <w:rPr>
          <w:rFonts w:cstheme="minorHAnsi"/>
          <w:lang w:val="en-US"/>
        </w:rPr>
        <w:t>kgmole</w:t>
      </w:r>
      <w:proofErr w:type="spellEnd"/>
      <w:r w:rsidRPr="00450CFF">
        <w:rPr>
          <w:rFonts w:cstheme="minorHAnsi"/>
        </w:rPr>
        <w:t>/</w:t>
      </w:r>
      <w:r w:rsidRPr="00450CFF">
        <w:rPr>
          <w:rFonts w:cstheme="minorHAnsi"/>
          <w:lang w:val="en-US"/>
        </w:rPr>
        <w:t>h</w:t>
      </w:r>
      <w:r w:rsidRPr="00450CFF">
        <w:rPr>
          <w:rFonts w:cstheme="minorHAnsi"/>
        </w:rPr>
        <w:t>.</w:t>
      </w:r>
    </w:p>
    <w:p w14:paraId="4CFAEE2B" w14:textId="77777777" w:rsidR="00450CFF" w:rsidRPr="00450CFF" w:rsidRDefault="00450CFF" w:rsidP="00450CFF">
      <w:pPr>
        <w:pStyle w:val="ListParagraph"/>
        <w:jc w:val="both"/>
        <w:rPr>
          <w:rFonts w:cstheme="minorHAnsi"/>
        </w:rPr>
      </w:pPr>
    </w:p>
    <w:p w14:paraId="518FD803" w14:textId="77777777" w:rsidR="00450CFF" w:rsidRPr="00450CFF" w:rsidRDefault="00450CFF" w:rsidP="00450CFF">
      <w:pPr>
        <w:pStyle w:val="ListParagraph"/>
        <w:jc w:val="both"/>
        <w:rPr>
          <w:rFonts w:cstheme="minorHAnsi"/>
          <w:color w:val="FF0000"/>
          <w:lang w:val="en-US"/>
        </w:rPr>
      </w:pPr>
      <w:r w:rsidRPr="00450CFF">
        <w:rPr>
          <w:rFonts w:cstheme="minorHAnsi"/>
          <w:b/>
          <w:color w:val="FF0000"/>
          <w:u w:val="single"/>
        </w:rPr>
        <w:t>Απάντηση</w:t>
      </w:r>
      <w:r w:rsidRPr="00450CFF">
        <w:rPr>
          <w:rFonts w:cstheme="minorHAnsi"/>
          <w:color w:val="FF0000"/>
          <w:lang w:val="en-US"/>
        </w:rPr>
        <w:t>:</w:t>
      </w:r>
    </w:p>
    <w:p w14:paraId="165ED69D" w14:textId="77777777" w:rsidR="00450CFF" w:rsidRPr="00450CFF" w:rsidRDefault="00450CFF" w:rsidP="00450CFF">
      <w:pPr>
        <w:pStyle w:val="ListParagraph"/>
        <w:jc w:val="both"/>
        <w:rPr>
          <w:rFonts w:cstheme="minorHAnsi"/>
          <w:b/>
          <w:bCs/>
          <w:color w:val="FF0000"/>
          <w:lang w:val="en-US"/>
        </w:rPr>
      </w:pPr>
      <w:r w:rsidRPr="00450CFF">
        <w:rPr>
          <w:rFonts w:cstheme="minorHAnsi"/>
          <w:b/>
          <w:bCs/>
          <w:color w:val="FF0000"/>
        </w:rPr>
        <w:t>Α</w:t>
      </w:r>
      <w:r w:rsidRPr="00450CFF">
        <w:rPr>
          <w:rFonts w:cstheme="minorHAnsi"/>
          <w:b/>
          <w:bCs/>
          <w:color w:val="FF0000"/>
          <w:lang w:val="en-US"/>
        </w:rPr>
        <w:t xml:space="preserve">. </w:t>
      </w:r>
      <w:proofErr w:type="spellStart"/>
      <w:r w:rsidRPr="00450CFF">
        <w:rPr>
          <w:rFonts w:cstheme="minorHAnsi"/>
          <w:b/>
          <w:bCs/>
          <w:color w:val="FF0000"/>
          <w:lang w:val="en-US"/>
        </w:rPr>
        <w:t>N</w:t>
      </w:r>
      <w:r w:rsidRPr="00450CFF">
        <w:rPr>
          <w:rFonts w:cstheme="minorHAnsi"/>
          <w:b/>
          <w:bCs/>
          <w:color w:val="FF0000"/>
          <w:vertAlign w:val="subscript"/>
          <w:lang w:val="en-US"/>
        </w:rPr>
        <w:t>min</w:t>
      </w:r>
      <w:proofErr w:type="spellEnd"/>
      <w:r w:rsidRPr="00450CFF">
        <w:rPr>
          <w:rFonts w:cstheme="minorHAnsi"/>
          <w:b/>
          <w:bCs/>
          <w:color w:val="FF0000"/>
          <w:lang w:val="en-US"/>
        </w:rPr>
        <w:t>= 6          N</w:t>
      </w:r>
      <w:r w:rsidRPr="00450CFF">
        <w:rPr>
          <w:rFonts w:cstheme="minorHAnsi"/>
          <w:b/>
          <w:bCs/>
          <w:color w:val="FF0000"/>
          <w:vertAlign w:val="subscript"/>
          <w:lang w:val="en-US"/>
        </w:rPr>
        <w:t>T</w:t>
      </w:r>
      <w:r w:rsidRPr="00450CFF">
        <w:rPr>
          <w:rFonts w:cstheme="minorHAnsi"/>
          <w:b/>
          <w:bCs/>
          <w:color w:val="FF0000"/>
          <w:lang w:val="en-US"/>
        </w:rPr>
        <w:t>=      9        Feed Location=5</w:t>
      </w:r>
    </w:p>
    <w:p w14:paraId="4F5C119C" w14:textId="77777777" w:rsidR="00450CFF" w:rsidRPr="00450CFF" w:rsidRDefault="00450CFF" w:rsidP="00450CFF">
      <w:pPr>
        <w:pStyle w:val="ListParagraph"/>
        <w:jc w:val="both"/>
        <w:rPr>
          <w:rFonts w:cstheme="minorHAnsi"/>
          <w:lang w:val="en-US"/>
        </w:rPr>
      </w:pPr>
    </w:p>
    <w:p w14:paraId="1A1C7FF1" w14:textId="77777777" w:rsidR="00450CFF" w:rsidRPr="00450CFF" w:rsidRDefault="00450CFF" w:rsidP="00450CFF">
      <w:pPr>
        <w:pStyle w:val="ListParagraph"/>
        <w:jc w:val="both"/>
        <w:rPr>
          <w:rFonts w:cstheme="minorHAnsi"/>
          <w:b/>
          <w:bCs/>
          <w:color w:val="FF0000"/>
        </w:rPr>
      </w:pPr>
      <w:r w:rsidRPr="00450CFF">
        <w:rPr>
          <w:rFonts w:cstheme="minorHAnsi"/>
          <w:b/>
          <w:bCs/>
          <w:color w:val="FF0000"/>
          <w:lang w:val="en-US"/>
        </w:rPr>
        <w:t>B</w:t>
      </w:r>
      <w:r w:rsidRPr="00450CFF">
        <w:rPr>
          <w:rFonts w:cstheme="minorHAnsi"/>
          <w:b/>
          <w:bCs/>
          <w:color w:val="FF0000"/>
        </w:rPr>
        <w:t>.</w:t>
      </w:r>
    </w:p>
    <w:p w14:paraId="05F56217" w14:textId="059529DF" w:rsidR="00450CFF" w:rsidRPr="00450CFF" w:rsidRDefault="00450CFF" w:rsidP="00450CFF">
      <w:pPr>
        <w:pStyle w:val="ListParagraph"/>
        <w:jc w:val="both"/>
        <w:rPr>
          <w:rFonts w:cstheme="minorHAnsi"/>
        </w:rPr>
      </w:pPr>
      <w:r w:rsidRPr="00450CFF">
        <w:rPr>
          <w:rFonts w:cstheme="minorHAnsi"/>
        </w:rPr>
        <w:t xml:space="preserve"> </w:t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1770"/>
        <w:gridCol w:w="1810"/>
        <w:gridCol w:w="1778"/>
        <w:gridCol w:w="1778"/>
        <w:gridCol w:w="1778"/>
      </w:tblGrid>
      <w:tr w:rsidR="00450CFF" w:rsidRPr="00450CFF" w14:paraId="311607E8" w14:textId="77777777" w:rsidTr="00450CFF">
        <w:tc>
          <w:tcPr>
            <w:tcW w:w="1770" w:type="dxa"/>
          </w:tcPr>
          <w:p w14:paraId="31C0BB43" w14:textId="544FDCE2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3588" w:type="dxa"/>
            <w:gridSpan w:val="2"/>
          </w:tcPr>
          <w:p w14:paraId="3B35DA17" w14:textId="4A6E38EA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ΑΠΟΣΤΑΓΜΑ</w:t>
            </w:r>
          </w:p>
        </w:tc>
        <w:tc>
          <w:tcPr>
            <w:tcW w:w="3556" w:type="dxa"/>
            <w:gridSpan w:val="2"/>
          </w:tcPr>
          <w:p w14:paraId="14AC4D16" w14:textId="297B619E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ΥΠΟΛΕΙΜΜΑ</w:t>
            </w:r>
          </w:p>
        </w:tc>
      </w:tr>
      <w:tr w:rsidR="00450CFF" w:rsidRPr="00450CFF" w14:paraId="6C749BBE" w14:textId="77777777" w:rsidTr="00450CFF">
        <w:tc>
          <w:tcPr>
            <w:tcW w:w="1770" w:type="dxa"/>
          </w:tcPr>
          <w:p w14:paraId="175DDAEC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1810" w:type="dxa"/>
          </w:tcPr>
          <w:p w14:paraId="06A4598B" w14:textId="68E4DD02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Γραμμομοριακό κλάσμα</w:t>
            </w:r>
          </w:p>
        </w:tc>
        <w:tc>
          <w:tcPr>
            <w:tcW w:w="1778" w:type="dxa"/>
          </w:tcPr>
          <w:p w14:paraId="6A0BD9BF" w14:textId="6F452EC8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Παροχή (</w:t>
            </w: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kmol</w:t>
            </w:r>
            <w:proofErr w:type="spellEnd"/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/h)</w:t>
            </w:r>
          </w:p>
        </w:tc>
        <w:tc>
          <w:tcPr>
            <w:tcW w:w="1778" w:type="dxa"/>
          </w:tcPr>
          <w:p w14:paraId="63AD73B0" w14:textId="4C851116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Γραμμομοριακό κλάσμα</w:t>
            </w:r>
          </w:p>
        </w:tc>
        <w:tc>
          <w:tcPr>
            <w:tcW w:w="1778" w:type="dxa"/>
          </w:tcPr>
          <w:p w14:paraId="103C1815" w14:textId="27ED4DAA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Παροχή (</w:t>
            </w: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kmol</w:t>
            </w:r>
            <w:proofErr w:type="spellEnd"/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/h)</w:t>
            </w:r>
          </w:p>
        </w:tc>
      </w:tr>
      <w:tr w:rsidR="00450CFF" w:rsidRPr="00450CFF" w14:paraId="11E46BC9" w14:textId="77777777" w:rsidTr="00450CFF">
        <w:tc>
          <w:tcPr>
            <w:tcW w:w="1770" w:type="dxa"/>
          </w:tcPr>
          <w:p w14:paraId="353A0AA0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Βουτάνιο</w:t>
            </w:r>
          </w:p>
        </w:tc>
        <w:tc>
          <w:tcPr>
            <w:tcW w:w="1810" w:type="dxa"/>
          </w:tcPr>
          <w:p w14:paraId="0EB67093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0,113576</w:t>
            </w:r>
          </w:p>
        </w:tc>
        <w:tc>
          <w:tcPr>
            <w:tcW w:w="1778" w:type="dxa"/>
            <w:vAlign w:val="center"/>
          </w:tcPr>
          <w:p w14:paraId="3E1AF183" w14:textId="2366FB39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9,999</w:t>
            </w:r>
          </w:p>
        </w:tc>
        <w:tc>
          <w:tcPr>
            <w:tcW w:w="1778" w:type="dxa"/>
          </w:tcPr>
          <w:p w14:paraId="08095FB8" w14:textId="1BFC6E2A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0,000039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4F2D4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0,001</w:t>
            </w:r>
          </w:p>
        </w:tc>
      </w:tr>
      <w:tr w:rsidR="00450CFF" w:rsidRPr="00450CFF" w14:paraId="6B1B1622" w14:textId="77777777" w:rsidTr="00450CFF">
        <w:tc>
          <w:tcPr>
            <w:tcW w:w="1770" w:type="dxa"/>
          </w:tcPr>
          <w:p w14:paraId="0307BD6A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Ισο</w:t>
            </w:r>
            <w:proofErr w:type="spellEnd"/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-πεντάνιο</w:t>
            </w:r>
          </w:p>
        </w:tc>
        <w:tc>
          <w:tcPr>
            <w:tcW w:w="1810" w:type="dxa"/>
          </w:tcPr>
          <w:p w14:paraId="5AFA323F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0,336384</w:t>
            </w:r>
          </w:p>
        </w:tc>
        <w:tc>
          <w:tcPr>
            <w:tcW w:w="1778" w:type="dxa"/>
            <w:vAlign w:val="center"/>
          </w:tcPr>
          <w:p w14:paraId="3E1DB72F" w14:textId="40C07E91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29,615</w:t>
            </w:r>
          </w:p>
        </w:tc>
        <w:tc>
          <w:tcPr>
            <w:tcW w:w="1778" w:type="dxa"/>
          </w:tcPr>
          <w:p w14:paraId="4B667135" w14:textId="2AB00788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0,012879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8C5A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0,386</w:t>
            </w:r>
          </w:p>
        </w:tc>
      </w:tr>
      <w:tr w:rsidR="00450CFF" w:rsidRPr="00450CFF" w14:paraId="769FA474" w14:textId="77777777" w:rsidTr="00450CFF">
        <w:tc>
          <w:tcPr>
            <w:tcW w:w="1770" w:type="dxa"/>
          </w:tcPr>
          <w:p w14:paraId="092D1476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n-</w:t>
            </w:r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πεντάνιο</w:t>
            </w:r>
          </w:p>
        </w:tc>
        <w:tc>
          <w:tcPr>
            <w:tcW w:w="1810" w:type="dxa"/>
          </w:tcPr>
          <w:p w14:paraId="21769AF5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0,539023</w:t>
            </w:r>
          </w:p>
        </w:tc>
        <w:tc>
          <w:tcPr>
            <w:tcW w:w="1778" w:type="dxa"/>
            <w:vAlign w:val="center"/>
          </w:tcPr>
          <w:p w14:paraId="25499351" w14:textId="33C457BE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47,456</w:t>
            </w:r>
          </w:p>
        </w:tc>
        <w:tc>
          <w:tcPr>
            <w:tcW w:w="1778" w:type="dxa"/>
          </w:tcPr>
          <w:p w14:paraId="5E23634C" w14:textId="15096A8E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0,084978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9C7F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2,546</w:t>
            </w:r>
          </w:p>
        </w:tc>
      </w:tr>
      <w:tr w:rsidR="00450CFF" w:rsidRPr="00450CFF" w14:paraId="6AFD4E45" w14:textId="77777777" w:rsidTr="00450CFF">
        <w:tc>
          <w:tcPr>
            <w:tcW w:w="1770" w:type="dxa"/>
          </w:tcPr>
          <w:p w14:paraId="6574DAC4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Εξάνιο</w:t>
            </w:r>
            <w:proofErr w:type="spellEnd"/>
          </w:p>
        </w:tc>
        <w:tc>
          <w:tcPr>
            <w:tcW w:w="1810" w:type="dxa"/>
          </w:tcPr>
          <w:p w14:paraId="4EF98F4F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0,011001</w:t>
            </w:r>
          </w:p>
        </w:tc>
        <w:tc>
          <w:tcPr>
            <w:tcW w:w="1778" w:type="dxa"/>
            <w:vAlign w:val="center"/>
          </w:tcPr>
          <w:p w14:paraId="6C7D67F6" w14:textId="0E66F06A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0,969</w:t>
            </w:r>
          </w:p>
        </w:tc>
        <w:tc>
          <w:tcPr>
            <w:tcW w:w="1778" w:type="dxa"/>
          </w:tcPr>
          <w:p w14:paraId="56FB9813" w14:textId="12A55A14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0,635158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8CF4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19,029</w:t>
            </w:r>
          </w:p>
        </w:tc>
      </w:tr>
      <w:tr w:rsidR="00450CFF" w:rsidRPr="00450CFF" w14:paraId="176C78EF" w14:textId="77777777" w:rsidTr="00450CFF">
        <w:tc>
          <w:tcPr>
            <w:tcW w:w="1770" w:type="dxa"/>
          </w:tcPr>
          <w:p w14:paraId="12B0A0E9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proofErr w:type="spellStart"/>
            <w:r w:rsidRPr="00450C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Επτάνιο</w:t>
            </w:r>
            <w:proofErr w:type="spellEnd"/>
          </w:p>
        </w:tc>
        <w:tc>
          <w:tcPr>
            <w:tcW w:w="1810" w:type="dxa"/>
          </w:tcPr>
          <w:p w14:paraId="1D19B73B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0,000016</w:t>
            </w:r>
          </w:p>
        </w:tc>
        <w:tc>
          <w:tcPr>
            <w:tcW w:w="1778" w:type="dxa"/>
            <w:vAlign w:val="center"/>
          </w:tcPr>
          <w:p w14:paraId="7D3EB56C" w14:textId="1E21C490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0,001</w:t>
            </w:r>
          </w:p>
        </w:tc>
        <w:tc>
          <w:tcPr>
            <w:tcW w:w="1778" w:type="dxa"/>
          </w:tcPr>
          <w:p w14:paraId="7E9708D4" w14:textId="220A3923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</w:rPr>
              <w:t>0,266946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6579F" w14:textId="77777777" w:rsidR="00450CFF" w:rsidRPr="00450CFF" w:rsidRDefault="00450CFF" w:rsidP="00450CF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</w:pPr>
            <w:r w:rsidRPr="00450CFF">
              <w:rPr>
                <w:rFonts w:asciiTheme="minorHAnsi" w:hAnsiTheme="minorHAnsi" w:cstheme="minorHAnsi"/>
                <w:b/>
                <w:bCs/>
                <w:color w:val="FF0000"/>
                <w:lang w:val="en-US"/>
              </w:rPr>
              <w:t>7,998</w:t>
            </w:r>
          </w:p>
        </w:tc>
      </w:tr>
    </w:tbl>
    <w:p w14:paraId="6EEE6FB7" w14:textId="77777777" w:rsidR="00450CFF" w:rsidRPr="00450CFF" w:rsidRDefault="00450CFF" w:rsidP="00450CFF">
      <w:pPr>
        <w:spacing w:after="0"/>
        <w:jc w:val="both"/>
        <w:rPr>
          <w:rFonts w:cstheme="minorHAnsi"/>
          <w:lang w:val="en-US"/>
        </w:rPr>
      </w:pPr>
    </w:p>
    <w:p w14:paraId="68086A7F" w14:textId="77777777" w:rsidR="00C65024" w:rsidRPr="00450CFF" w:rsidRDefault="00C65024" w:rsidP="00450CFF">
      <w:pPr>
        <w:jc w:val="both"/>
        <w:rPr>
          <w:rFonts w:cstheme="minorHAnsi"/>
        </w:rPr>
      </w:pPr>
    </w:p>
    <w:sectPr w:rsidR="00C65024" w:rsidRPr="00450CFF" w:rsidSect="00636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F13E" w14:textId="77777777" w:rsidR="00636F04" w:rsidRDefault="00636F04">
      <w:pPr>
        <w:spacing w:after="0" w:line="240" w:lineRule="auto"/>
      </w:pPr>
      <w:r>
        <w:separator/>
      </w:r>
    </w:p>
  </w:endnote>
  <w:endnote w:type="continuationSeparator" w:id="0">
    <w:p w14:paraId="52D4487C" w14:textId="77777777" w:rsidR="00636F04" w:rsidRDefault="006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CB22" w14:textId="77777777" w:rsidR="000F6700" w:rsidRDefault="000F6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AD79" w14:textId="77777777" w:rsidR="000F6700" w:rsidRDefault="000F6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D4B5" w14:textId="77777777" w:rsidR="000F6700" w:rsidRDefault="000F6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D07F" w14:textId="77777777" w:rsidR="00636F04" w:rsidRDefault="00636F04">
      <w:pPr>
        <w:spacing w:after="0" w:line="240" w:lineRule="auto"/>
      </w:pPr>
      <w:r>
        <w:separator/>
      </w:r>
    </w:p>
  </w:footnote>
  <w:footnote w:type="continuationSeparator" w:id="0">
    <w:p w14:paraId="05CC0DFF" w14:textId="77777777" w:rsidR="00636F04" w:rsidRDefault="0063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1732" w14:textId="77777777" w:rsidR="000F6700" w:rsidRDefault="000F6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532" w14:textId="77777777" w:rsidR="00450CFF" w:rsidRPr="00F21973" w:rsidRDefault="00450CFF" w:rsidP="002E1821">
    <w:pPr>
      <w:ind w:left="-567"/>
      <w:jc w:val="center"/>
      <w:rPr>
        <w:rFonts w:cstheme="minorHAnsi"/>
        <w:sz w:val="24"/>
        <w:szCs w:val="24"/>
      </w:rPr>
    </w:pPr>
    <w:r w:rsidRPr="00F21973">
      <w:rPr>
        <w:rFonts w:cstheme="minorHAnsi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27C2820F" wp14:editId="6C043A8F">
          <wp:simplePos x="0" y="0"/>
          <wp:positionH relativeFrom="column">
            <wp:posOffset>-266700</wp:posOffset>
          </wp:positionH>
          <wp:positionV relativeFrom="paragraph">
            <wp:posOffset>-304800</wp:posOffset>
          </wp:positionV>
          <wp:extent cx="1715135" cy="841375"/>
          <wp:effectExtent l="0" t="0" r="0" b="0"/>
          <wp:wrapNone/>
          <wp:docPr id="1871197158" name="Picture 1871197158" descr="A logo with a gear an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" descr="A logo with a gear and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21973">
      <w:rPr>
        <w:rFonts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77A3B" wp14:editId="4629140E">
              <wp:simplePos x="0" y="0"/>
              <wp:positionH relativeFrom="column">
                <wp:posOffset>-228600</wp:posOffset>
              </wp:positionH>
              <wp:positionV relativeFrom="paragraph">
                <wp:posOffset>-350520</wp:posOffset>
              </wp:positionV>
              <wp:extent cx="6958965" cy="944880"/>
              <wp:effectExtent l="0" t="0" r="13335" b="2667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8965" cy="9448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A9E1" w14:textId="77777777" w:rsidR="00450CFF" w:rsidRDefault="00450CFF" w:rsidP="002E1821">
                          <w:pPr>
                            <w:pStyle w:val="NormalWeb"/>
                            <w:spacing w:before="0" w:beforeAutospacing="0" w:after="0" w:afterAutospacing="0"/>
                            <w:ind w:right="745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</w:pPr>
                        </w:p>
                        <w:p w14:paraId="67C1F3E1" w14:textId="77777777" w:rsidR="00450CFF" w:rsidRPr="002E1821" w:rsidRDefault="00450CFF" w:rsidP="002E1821">
                          <w:pPr>
                            <w:pStyle w:val="NormalWeb"/>
                            <w:spacing w:before="0" w:beforeAutospacing="0" w:after="0" w:afterAutospacing="0"/>
                            <w:ind w:left="2127" w:right="745" w:firstLine="33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</w:pPr>
                          <w:r w:rsidRPr="00EB61E8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  <w:t>Προσομοίωση Φυσικών Διεργασιών Ι με υπολογιστή (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  <w:lang w:val="en-US"/>
                            </w:rPr>
                            <w:t>UNISIM</w:t>
                          </w:r>
                          <w:r w:rsidRPr="007533BA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  <w:t xml:space="preserve"> 202</w:t>
                          </w:r>
                          <w:r w:rsidRPr="002E1821"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16B5E219" w14:textId="77777777" w:rsidR="00450CFF" w:rsidRPr="004D7E8A" w:rsidRDefault="00450CFF" w:rsidP="002E1821">
                          <w:pPr>
                            <w:pStyle w:val="NormalWeb"/>
                            <w:spacing w:before="0" w:beforeAutospacing="0" w:after="0" w:afterAutospacing="0"/>
                            <w:ind w:left="1440" w:right="745" w:firstLine="720"/>
                            <w:jc w:val="center"/>
                            <w:textAlignment w:val="baseline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</w:rPr>
                            <w:t>Ασκήσεις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99"/>
                              <w:sz w:val="28"/>
                              <w:szCs w:val="28"/>
                              <w:lang w:val="en-US"/>
                            </w:rPr>
                            <w:t xml:space="preserve"> (6)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77A3B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18pt;margin-top:-27.6pt;width:547.9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" filled="f" strokecolor="#4472c4 [3204]">
              <v:path arrowok="t"/>
              <v:textbox>
                <w:txbxContent>
                  <w:p w14:paraId="4C40A9E1" w14:textId="77777777" w:rsidR="00450CFF" w:rsidRDefault="00450CFF" w:rsidP="002E1821">
                    <w:pPr>
                      <w:pStyle w:val="NormalWeb"/>
                      <w:spacing w:before="0" w:beforeAutospacing="0" w:after="0" w:afterAutospacing="0"/>
                      <w:ind w:right="745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</w:pPr>
                  </w:p>
                  <w:p w14:paraId="67C1F3E1" w14:textId="77777777" w:rsidR="00450CFF" w:rsidRPr="002E1821" w:rsidRDefault="00450CFF" w:rsidP="002E1821">
                    <w:pPr>
                      <w:pStyle w:val="NormalWeb"/>
                      <w:spacing w:before="0" w:beforeAutospacing="0" w:after="0" w:afterAutospacing="0"/>
                      <w:ind w:left="2127" w:right="745" w:firstLine="33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</w:pPr>
                    <w:r w:rsidRPr="00EB61E8"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  <w:t>Προσομοίωση Φυσικών Διεργασιών Ι με υπολογιστή (</w:t>
                    </w: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  <w:lang w:val="en-US"/>
                      </w:rPr>
                      <w:t>UNISIM</w:t>
                    </w:r>
                    <w:r w:rsidRPr="007533BA"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  <w:t xml:space="preserve"> 202</w:t>
                    </w:r>
                    <w:r w:rsidRPr="002E1821"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  <w:t>3</w:t>
                    </w:r>
                  </w:p>
                  <w:p w14:paraId="16B5E219" w14:textId="77777777" w:rsidR="00450CFF" w:rsidRPr="004D7E8A" w:rsidRDefault="00450CFF" w:rsidP="002E1821">
                    <w:pPr>
                      <w:pStyle w:val="NormalWeb"/>
                      <w:spacing w:before="0" w:beforeAutospacing="0" w:after="0" w:afterAutospacing="0"/>
                      <w:ind w:left="1440" w:right="745" w:firstLine="720"/>
                      <w:jc w:val="center"/>
                      <w:textAlignment w:val="baseline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</w:rPr>
                      <w:t>Ασκήσεις</w:t>
                    </w:r>
                    <w:r>
                      <w:rPr>
                        <w:rFonts w:ascii="Arial" w:hAnsi="Arial" w:cs="Arial"/>
                        <w:b/>
                        <w:bCs/>
                        <w:color w:val="003399"/>
                        <w:sz w:val="28"/>
                        <w:szCs w:val="28"/>
                        <w:lang w:val="en-US"/>
                      </w:rPr>
                      <w:t xml:space="preserve"> (6)</w:t>
                    </w:r>
                  </w:p>
                </w:txbxContent>
              </v:textbox>
            </v:shape>
          </w:pict>
        </mc:Fallback>
      </mc:AlternateContent>
    </w:r>
  </w:p>
  <w:p w14:paraId="6DC5E03D" w14:textId="77777777" w:rsidR="00450CFF" w:rsidRDefault="00450CFF" w:rsidP="002E1821">
    <w:pPr>
      <w:pStyle w:val="Header"/>
    </w:pPr>
  </w:p>
  <w:p w14:paraId="5B388363" w14:textId="77777777" w:rsidR="00450CFF" w:rsidRDefault="00450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9D6" w14:textId="77777777" w:rsidR="000F6700" w:rsidRDefault="000F6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62E8C"/>
    <w:multiLevelType w:val="hybridMultilevel"/>
    <w:tmpl w:val="47D64BA8"/>
    <w:lvl w:ilvl="0" w:tplc="E8E8C3DE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054B"/>
    <w:multiLevelType w:val="hybridMultilevel"/>
    <w:tmpl w:val="3DEE35DA"/>
    <w:lvl w:ilvl="0" w:tplc="EBEE8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6653E9"/>
    <w:multiLevelType w:val="hybridMultilevel"/>
    <w:tmpl w:val="3DEE35DA"/>
    <w:lvl w:ilvl="0" w:tplc="EBEE8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8358019">
    <w:abstractNumId w:val="0"/>
  </w:num>
  <w:num w:numId="2" w16cid:durableId="636230039">
    <w:abstractNumId w:val="2"/>
  </w:num>
  <w:num w:numId="3" w16cid:durableId="146430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FF"/>
    <w:rsid w:val="000F6700"/>
    <w:rsid w:val="00450CFF"/>
    <w:rsid w:val="00636F04"/>
    <w:rsid w:val="00C65024"/>
    <w:rsid w:val="00E4612A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806"/>
  <w15:chartTrackingRefBased/>
  <w15:docId w15:val="{1BAFE1F2-827F-40F9-B72E-02D17186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F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FF"/>
    <w:pPr>
      <w:ind w:left="720"/>
      <w:contextualSpacing/>
    </w:pPr>
  </w:style>
  <w:style w:type="table" w:styleId="TableGrid">
    <w:name w:val="Table Grid"/>
    <w:basedOn w:val="TableNormal"/>
    <w:uiPriority w:val="59"/>
    <w:rsid w:val="00450C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C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FF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0C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nhideWhenUsed/>
    <w:rsid w:val="00450CFF"/>
  </w:style>
  <w:style w:type="paragraph" w:styleId="Footer">
    <w:name w:val="footer"/>
    <w:basedOn w:val="Normal"/>
    <w:link w:val="FooterChar"/>
    <w:uiPriority w:val="99"/>
    <w:unhideWhenUsed/>
    <w:rsid w:val="000F6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70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Αλεξανδρίδου Χριστιάνα</dc:creator>
  <cp:keywords/>
  <dc:description/>
  <cp:lastModifiedBy>Αλεξανδρίδου Χριστιάνα</cp:lastModifiedBy>
  <cp:revision>3</cp:revision>
  <dcterms:created xsi:type="dcterms:W3CDTF">2024-01-09T09:03:00Z</dcterms:created>
  <dcterms:modified xsi:type="dcterms:W3CDTF">2024-01-15T16:26:00Z</dcterms:modified>
</cp:coreProperties>
</file>