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90" w:rsidRPr="002A718D" w:rsidRDefault="00134C2E" w:rsidP="008A69C7">
      <w:pPr>
        <w:spacing w:line="240" w:lineRule="auto"/>
        <w:jc w:val="center"/>
        <w:rPr>
          <w:b/>
          <w:sz w:val="24"/>
          <w:szCs w:val="24"/>
        </w:rPr>
      </w:pPr>
      <w:r w:rsidRPr="002A718D">
        <w:rPr>
          <w:b/>
          <w:sz w:val="24"/>
          <w:szCs w:val="24"/>
        </w:rPr>
        <w:t>«Εργαλεία παρακολούθησης και διαχείρισης στις Προστατευόμενες Περιοχές»</w:t>
      </w:r>
    </w:p>
    <w:p w:rsidR="00303813" w:rsidRDefault="00DC57D3" w:rsidP="008A69C7">
      <w:pPr>
        <w:spacing w:line="240" w:lineRule="auto"/>
        <w:jc w:val="both"/>
        <w:rPr>
          <w:b/>
          <w:sz w:val="24"/>
          <w:szCs w:val="24"/>
        </w:rPr>
      </w:pPr>
      <w:r>
        <w:rPr>
          <w:b/>
          <w:sz w:val="24"/>
          <w:szCs w:val="24"/>
        </w:rPr>
        <w:t>ΘΕΣΜΙΚΟ ΠΛΑΙΣΙΟ</w:t>
      </w:r>
    </w:p>
    <w:p w:rsidR="005308F3" w:rsidRPr="009D1E24" w:rsidRDefault="005308F3" w:rsidP="005308F3">
      <w:pPr>
        <w:pStyle w:val="a3"/>
        <w:numPr>
          <w:ilvl w:val="0"/>
          <w:numId w:val="6"/>
        </w:numPr>
        <w:spacing w:line="240" w:lineRule="auto"/>
        <w:jc w:val="both"/>
        <w:rPr>
          <w:b/>
          <w:sz w:val="24"/>
          <w:szCs w:val="24"/>
        </w:rPr>
      </w:pPr>
      <w:r w:rsidRPr="009D1E24">
        <w:rPr>
          <w:b/>
          <w:sz w:val="24"/>
          <w:szCs w:val="24"/>
        </w:rPr>
        <w:t xml:space="preserve">ΣΧΕΔΙΑ ΔΙΑΧΕΙΡΙΣΗΣ </w:t>
      </w:r>
      <w:r w:rsidR="00D548FE" w:rsidRPr="009D1E24">
        <w:rPr>
          <w:b/>
          <w:sz w:val="24"/>
          <w:szCs w:val="24"/>
        </w:rPr>
        <w:t>ΠΡΟΣΤΑΤΕΥΟΜΕΝΩΝ ΠΕΡΙΟΧΩΝ</w:t>
      </w:r>
    </w:p>
    <w:p w:rsidR="0002558D" w:rsidRPr="0002558D" w:rsidRDefault="0002558D" w:rsidP="0002558D">
      <w:pPr>
        <w:pStyle w:val="a3"/>
        <w:spacing w:line="240" w:lineRule="auto"/>
        <w:jc w:val="both"/>
        <w:rPr>
          <w:b/>
          <w:sz w:val="24"/>
          <w:szCs w:val="24"/>
        </w:rPr>
      </w:pPr>
    </w:p>
    <w:p w:rsidR="008F4E85" w:rsidRPr="008F4E85" w:rsidRDefault="008F4E85" w:rsidP="008F4E85">
      <w:pPr>
        <w:pStyle w:val="a3"/>
        <w:numPr>
          <w:ilvl w:val="0"/>
          <w:numId w:val="3"/>
        </w:numPr>
        <w:autoSpaceDE w:val="0"/>
        <w:autoSpaceDN w:val="0"/>
        <w:adjustRightInd w:val="0"/>
        <w:spacing w:after="0" w:line="240" w:lineRule="auto"/>
        <w:jc w:val="both"/>
        <w:rPr>
          <w:b/>
          <w:sz w:val="24"/>
          <w:szCs w:val="24"/>
        </w:rPr>
      </w:pPr>
      <w:r w:rsidRPr="008F4E85">
        <w:rPr>
          <w:b/>
          <w:sz w:val="24"/>
          <w:szCs w:val="24"/>
        </w:rPr>
        <w:t>Οδηγία</w:t>
      </w:r>
      <w:r w:rsidR="00F14189" w:rsidRPr="00F14189">
        <w:rPr>
          <w:b/>
          <w:sz w:val="24"/>
          <w:szCs w:val="24"/>
        </w:rPr>
        <w:t xml:space="preserve"> 92</w:t>
      </w:r>
      <w:bookmarkStart w:id="0" w:name="_GoBack"/>
      <w:bookmarkEnd w:id="0"/>
      <w:r w:rsidR="00F14189" w:rsidRPr="00F14189">
        <w:rPr>
          <w:b/>
          <w:sz w:val="24"/>
          <w:szCs w:val="24"/>
        </w:rPr>
        <w:t>/</w:t>
      </w:r>
      <w:r w:rsidR="00DA5C84">
        <w:rPr>
          <w:b/>
          <w:sz w:val="24"/>
          <w:szCs w:val="24"/>
        </w:rPr>
        <w:t>43</w:t>
      </w:r>
      <w:r w:rsidRPr="00F14189">
        <w:rPr>
          <w:b/>
          <w:sz w:val="24"/>
          <w:szCs w:val="24"/>
        </w:rPr>
        <w:t>/ΕΟΚ</w:t>
      </w:r>
      <w:r w:rsidR="00DA5C84">
        <w:rPr>
          <w:b/>
          <w:sz w:val="24"/>
          <w:szCs w:val="24"/>
        </w:rPr>
        <w:t xml:space="preserve"> τ</w:t>
      </w:r>
      <w:r w:rsidRPr="008F4E85">
        <w:rPr>
          <w:b/>
          <w:sz w:val="24"/>
          <w:szCs w:val="24"/>
        </w:rPr>
        <w:t>ου Συμβουλίου της 21ης Μαΐου 1992</w:t>
      </w:r>
      <w:r w:rsidR="008412FD" w:rsidRPr="008412FD">
        <w:rPr>
          <w:b/>
          <w:sz w:val="24"/>
          <w:szCs w:val="24"/>
        </w:rPr>
        <w:t xml:space="preserve"> </w:t>
      </w:r>
      <w:r w:rsidRPr="008F4E85">
        <w:rPr>
          <w:b/>
          <w:sz w:val="24"/>
          <w:szCs w:val="24"/>
        </w:rPr>
        <w:t xml:space="preserve">για τη διατήρηση των φυσικών οικοτόπων καθώς και της άγριας πανίδας και χλωρίδας </w:t>
      </w:r>
    </w:p>
    <w:p w:rsidR="00F14189" w:rsidRPr="00781498" w:rsidRDefault="00F14189" w:rsidP="00781498">
      <w:pPr>
        <w:autoSpaceDE w:val="0"/>
        <w:autoSpaceDN w:val="0"/>
        <w:adjustRightInd w:val="0"/>
        <w:spacing w:after="0" w:line="240" w:lineRule="auto"/>
        <w:ind w:left="360"/>
        <w:jc w:val="both"/>
        <w:rPr>
          <w:rFonts w:ascii="MgHelveticaUCPol" w:hAnsi="MgHelveticaUCPol" w:cs="MgHelveticaUCPol"/>
          <w:i/>
          <w:sz w:val="18"/>
          <w:szCs w:val="18"/>
        </w:rPr>
      </w:pPr>
      <w:r>
        <w:rPr>
          <w:b/>
          <w:sz w:val="24"/>
          <w:szCs w:val="24"/>
        </w:rPr>
        <w:t xml:space="preserve"> άρθρο 6 </w:t>
      </w:r>
      <w:r w:rsidR="008F4E85">
        <w:rPr>
          <w:b/>
          <w:sz w:val="24"/>
          <w:szCs w:val="24"/>
        </w:rPr>
        <w:t xml:space="preserve"> </w:t>
      </w:r>
      <w:r w:rsidR="008F4E85" w:rsidRPr="00781498">
        <w:rPr>
          <w:rFonts w:ascii="MgHelveticaUCPol" w:hAnsi="MgHelveticaUCPol" w:cs="MgHelveticaUCPol"/>
          <w:i/>
          <w:sz w:val="18"/>
          <w:szCs w:val="18"/>
        </w:rPr>
        <w:t>1.</w:t>
      </w:r>
      <w:r w:rsidRPr="00781498">
        <w:rPr>
          <w:rFonts w:ascii="MgHelveticaUCPol" w:hAnsi="MgHelveticaUCPol" w:cs="MgHelveticaUCPol"/>
          <w:i/>
          <w:sz w:val="18"/>
          <w:szCs w:val="18"/>
        </w:rPr>
        <w:t xml:space="preserve"> </w:t>
      </w:r>
      <w:r w:rsidR="008F4E85" w:rsidRPr="00781498">
        <w:rPr>
          <w:rFonts w:ascii="MgHelveticaUCPol" w:hAnsi="MgHelveticaUCPol" w:cs="MgHelveticaUCPol"/>
          <w:i/>
          <w:sz w:val="18"/>
          <w:szCs w:val="18"/>
        </w:rPr>
        <w:t xml:space="preserve">Για τις ειδικές ζώνες διατήρησης, τα κράτη μέλη καθορίζουν τα αναγκαία μέτρα διατήρησης που ενδεχομένως συνεπάγονται </w:t>
      </w:r>
      <w:r w:rsidR="008F4E85" w:rsidRPr="00E07CF6">
        <w:rPr>
          <w:rFonts w:ascii="MgHelveticaUCPol" w:hAnsi="MgHelveticaUCPol" w:cs="MgHelveticaUCPol"/>
          <w:b/>
          <w:i/>
          <w:sz w:val="18"/>
          <w:szCs w:val="18"/>
        </w:rPr>
        <w:t>ειδικά ενδεδειγμένα σχέδια διαχείρισης ή ενσωματωμένα σε άλλα σχέδια διευθέτησης και τα δέοντα κανονιστικά, διοικητικά ή συμβατικά μέτρα που ανταποκρίνονται</w:t>
      </w:r>
      <w:r w:rsidR="008F4E85" w:rsidRPr="00781498">
        <w:rPr>
          <w:rFonts w:ascii="MgHelveticaUCPol" w:hAnsi="MgHelveticaUCPol" w:cs="MgHelveticaUCPol"/>
          <w:i/>
          <w:sz w:val="18"/>
          <w:szCs w:val="18"/>
        </w:rPr>
        <w:t xml:space="preserve"> στις οικολογικές απαιτήσεις των τύπων φυσικών οικοτόπων του παραρτήματος I και των ειδών του παραρτήματος II, τα οποία απαντώνται στους τόπους.</w:t>
      </w:r>
    </w:p>
    <w:p w:rsidR="008F4E85" w:rsidRPr="00781498" w:rsidRDefault="00781498" w:rsidP="00781498">
      <w:pPr>
        <w:autoSpaceDE w:val="0"/>
        <w:autoSpaceDN w:val="0"/>
        <w:adjustRightInd w:val="0"/>
        <w:spacing w:after="0" w:line="240" w:lineRule="auto"/>
        <w:ind w:left="360"/>
        <w:jc w:val="both"/>
        <w:rPr>
          <w:b/>
          <w:sz w:val="24"/>
          <w:szCs w:val="24"/>
        </w:rPr>
      </w:pPr>
      <w:r>
        <w:rPr>
          <w:b/>
          <w:sz w:val="24"/>
          <w:szCs w:val="24"/>
        </w:rPr>
        <w:t>Άρθρο 11</w:t>
      </w:r>
      <w:r w:rsidRPr="00781498">
        <w:rPr>
          <w:b/>
          <w:sz w:val="24"/>
          <w:szCs w:val="24"/>
        </w:rPr>
        <w:t xml:space="preserve"> </w:t>
      </w:r>
      <w:r w:rsidR="008F4E85" w:rsidRPr="00781498">
        <w:rPr>
          <w:rFonts w:ascii="MgHelveticaUCPol" w:hAnsi="MgHelveticaUCPol" w:cs="MgHelveticaUCPol"/>
          <w:i/>
          <w:sz w:val="18"/>
          <w:szCs w:val="18"/>
        </w:rPr>
        <w:t>Τα κράτη μέλη διασφαλίζουν την εποπτεία της κατάστασης της διατήρησης των ειδών και των οικοτόπων που αναφέρει το άρθρο 2, λαμβάνοντας υπόψη τους κυρίως τους τύπους φυσικών προτεραιότητας και τα είδη προτεραιότητας.</w:t>
      </w:r>
    </w:p>
    <w:p w:rsidR="00DA5C84" w:rsidRPr="008F4E85" w:rsidRDefault="00DA5C84" w:rsidP="008F4E85">
      <w:pPr>
        <w:autoSpaceDE w:val="0"/>
        <w:autoSpaceDN w:val="0"/>
        <w:adjustRightInd w:val="0"/>
        <w:spacing w:after="0" w:line="240" w:lineRule="auto"/>
        <w:ind w:left="360"/>
        <w:rPr>
          <w:i/>
        </w:rPr>
      </w:pPr>
    </w:p>
    <w:p w:rsidR="008F4E85" w:rsidRDefault="00F14189" w:rsidP="00F14189">
      <w:pPr>
        <w:pStyle w:val="a3"/>
        <w:numPr>
          <w:ilvl w:val="0"/>
          <w:numId w:val="3"/>
        </w:numPr>
        <w:autoSpaceDE w:val="0"/>
        <w:autoSpaceDN w:val="0"/>
        <w:adjustRightInd w:val="0"/>
        <w:spacing w:after="0" w:line="240" w:lineRule="auto"/>
        <w:jc w:val="both"/>
        <w:rPr>
          <w:b/>
          <w:sz w:val="24"/>
          <w:szCs w:val="24"/>
        </w:rPr>
      </w:pPr>
      <w:r w:rsidRPr="00F14189">
        <w:rPr>
          <w:b/>
          <w:sz w:val="24"/>
          <w:szCs w:val="24"/>
        </w:rPr>
        <w:t>Κ.Υ.Α. 33318/3028/11-12-1998 (ΦΕΚ 1289/Β/28-12-98)</w:t>
      </w:r>
      <w:r w:rsidR="0083543B" w:rsidRPr="0083543B">
        <w:t xml:space="preserve"> </w:t>
      </w:r>
      <w:r w:rsidR="0083543B">
        <w:t>«</w:t>
      </w:r>
      <w:r w:rsidR="0083543B" w:rsidRPr="0083543B">
        <w:rPr>
          <w:b/>
          <w:sz w:val="24"/>
          <w:szCs w:val="24"/>
        </w:rPr>
        <w:t>Καθορισμός μέτρων και διαδικασιών για τη διατήρηση των φυσικών οικοτόπων (ενδιαιτημάτων) καθώς και της άγριας πανίδας και χλωρίδας»</w:t>
      </w:r>
      <w:r w:rsidRPr="00F14189">
        <w:rPr>
          <w:b/>
          <w:sz w:val="24"/>
          <w:szCs w:val="24"/>
        </w:rPr>
        <w:t xml:space="preserve"> </w:t>
      </w:r>
    </w:p>
    <w:p w:rsidR="002E4A15" w:rsidRPr="00781498" w:rsidRDefault="00F14189" w:rsidP="002E4A15">
      <w:pPr>
        <w:pStyle w:val="a3"/>
        <w:autoSpaceDE w:val="0"/>
        <w:autoSpaceDN w:val="0"/>
        <w:adjustRightInd w:val="0"/>
        <w:spacing w:after="0" w:line="240" w:lineRule="auto"/>
        <w:ind w:left="360"/>
        <w:jc w:val="both"/>
        <w:rPr>
          <w:rFonts w:ascii="MgHelveticaUCPol" w:hAnsi="MgHelveticaUCPol" w:cs="MgHelveticaUCPol"/>
          <w:i/>
          <w:sz w:val="18"/>
          <w:szCs w:val="18"/>
        </w:rPr>
      </w:pPr>
      <w:r>
        <w:rPr>
          <w:b/>
          <w:sz w:val="24"/>
          <w:szCs w:val="24"/>
        </w:rPr>
        <w:t xml:space="preserve">Άρθρο 6 -Μέτρα Προστασίας Ειδικών Ζωνών Διατήρησης </w:t>
      </w:r>
      <w:r w:rsidR="002E4A15" w:rsidRPr="00781498">
        <w:rPr>
          <w:rFonts w:ascii="MgHelveticaUCPol" w:hAnsi="MgHelveticaUCPol" w:cs="MgHelveticaUCPol"/>
          <w:i/>
          <w:sz w:val="18"/>
          <w:szCs w:val="18"/>
        </w:rPr>
        <w:t xml:space="preserve">1.Για την προστασία και την διατήρησης Ειδικών Ζωνών Διατήρησης….. λαμβάνονται τα αναγκαία και ενδεδειγμένα </w:t>
      </w:r>
      <w:proofErr w:type="spellStart"/>
      <w:r w:rsidR="002E4A15" w:rsidRPr="00781498">
        <w:rPr>
          <w:rFonts w:ascii="MgHelveticaUCPol" w:hAnsi="MgHelveticaUCPol" w:cs="MgHelveticaUCPol"/>
          <w:i/>
          <w:sz w:val="18"/>
          <w:szCs w:val="18"/>
        </w:rPr>
        <w:t>κ.λ.π</w:t>
      </w:r>
      <w:proofErr w:type="spellEnd"/>
      <w:r w:rsidR="002E4A15" w:rsidRPr="00781498">
        <w:rPr>
          <w:rFonts w:ascii="MgHelveticaUCPol" w:hAnsi="MgHelveticaUCPol" w:cs="MgHelveticaUCPol"/>
          <w:i/>
          <w:sz w:val="18"/>
          <w:szCs w:val="18"/>
        </w:rPr>
        <w:t xml:space="preserve">» μέτρα που αναφέρονται κυρίως : a) στις κανονιστικές πράξεις που καταρτίζονται σύμφωνα με τις διατάξεις της κείμενης νομοθεσίας του άρθρου 4 </w:t>
      </w:r>
      <w:proofErr w:type="spellStart"/>
      <w:r w:rsidR="002E4A15" w:rsidRPr="00781498">
        <w:rPr>
          <w:rFonts w:ascii="MgHelveticaUCPol" w:hAnsi="MgHelveticaUCPol" w:cs="MgHelveticaUCPol"/>
          <w:i/>
          <w:sz w:val="18"/>
          <w:szCs w:val="18"/>
        </w:rPr>
        <w:t>παργ</w:t>
      </w:r>
      <w:proofErr w:type="spellEnd"/>
      <w:r w:rsidR="002E4A15" w:rsidRPr="00781498">
        <w:rPr>
          <w:rFonts w:ascii="MgHelveticaUCPol" w:hAnsi="MgHelveticaUCPol" w:cs="MgHelveticaUCPol"/>
          <w:i/>
          <w:sz w:val="18"/>
          <w:szCs w:val="18"/>
        </w:rPr>
        <w:t xml:space="preserve"> Α3 και παράγραφος Β2. β)στην έκδοση </w:t>
      </w:r>
      <w:r w:rsidR="002E4A15" w:rsidRPr="00781498">
        <w:rPr>
          <w:rFonts w:ascii="MgHelveticaUCPol" w:hAnsi="MgHelveticaUCPol" w:cs="MgHelveticaUCPol"/>
          <w:b/>
          <w:i/>
          <w:sz w:val="18"/>
          <w:szCs w:val="18"/>
        </w:rPr>
        <w:t xml:space="preserve">κανονισμών ή ειδικών σχεδίων ανάπτυξης και διαχείρισης </w:t>
      </w:r>
      <w:r w:rsidR="002E4A15" w:rsidRPr="00781498">
        <w:rPr>
          <w:rFonts w:ascii="MgHelveticaUCPol" w:hAnsi="MgHelveticaUCPol" w:cs="MgHelveticaUCPol"/>
          <w:i/>
          <w:sz w:val="18"/>
          <w:szCs w:val="18"/>
        </w:rPr>
        <w:t xml:space="preserve">που προβλέπονται στην </w:t>
      </w:r>
      <w:proofErr w:type="spellStart"/>
      <w:r w:rsidR="002E4A15" w:rsidRPr="00781498">
        <w:rPr>
          <w:rFonts w:ascii="MgHelveticaUCPol" w:hAnsi="MgHelveticaUCPol" w:cs="MgHelveticaUCPol"/>
          <w:i/>
          <w:sz w:val="18"/>
          <w:szCs w:val="18"/>
        </w:rPr>
        <w:t>παραγ</w:t>
      </w:r>
      <w:proofErr w:type="spellEnd"/>
      <w:r w:rsidR="002E4A15" w:rsidRPr="00781498">
        <w:rPr>
          <w:rFonts w:ascii="MgHelveticaUCPol" w:hAnsi="MgHelveticaUCPol" w:cs="MgHelveticaUCPol"/>
          <w:i/>
          <w:sz w:val="18"/>
          <w:szCs w:val="18"/>
        </w:rPr>
        <w:t>. 2 (εδάφιο 1) του άρθρου 21 του Ν.1650/1986 ή σε άλλες διατάξεις της κείμενης νομοθεσίας όπως στο Ν.998/1976, στο Ν.Δ 996/197 (Α΄7), στο Ν.Δ 86/69, στο Ν.177/1995, στο Π.Δ.453/1977, στο Π.Δ 19.11.1928 (Α΄252),  Π.Δ.453/1977 (Α΄141), στο Ν.Δ 420/1970 (Α΄97), στο Ν.1739/1987 «για τη διατήρηση των υδάτινων πόρων όπως ισχύουν»</w:t>
      </w:r>
    </w:p>
    <w:p w:rsidR="002A0A14" w:rsidRPr="00781498" w:rsidRDefault="002A0A14" w:rsidP="002E4A15">
      <w:pPr>
        <w:pStyle w:val="a3"/>
        <w:autoSpaceDE w:val="0"/>
        <w:autoSpaceDN w:val="0"/>
        <w:adjustRightInd w:val="0"/>
        <w:spacing w:after="0" w:line="240" w:lineRule="auto"/>
        <w:ind w:left="360"/>
        <w:jc w:val="both"/>
        <w:rPr>
          <w:rFonts w:ascii="MgHelveticaUCPol" w:hAnsi="MgHelveticaUCPol" w:cs="MgHelveticaUCPol"/>
          <w:i/>
          <w:sz w:val="18"/>
          <w:szCs w:val="18"/>
        </w:rPr>
      </w:pPr>
      <w:r>
        <w:rPr>
          <w:b/>
          <w:sz w:val="24"/>
          <w:szCs w:val="24"/>
        </w:rPr>
        <w:t xml:space="preserve">Άρθρο 11-Εποπτεία-έλεγχοι </w:t>
      </w:r>
      <w:r w:rsidRPr="002A0A14">
        <w:rPr>
          <w:i/>
        </w:rPr>
        <w:t>3</w:t>
      </w:r>
      <w:r w:rsidRPr="00781498">
        <w:rPr>
          <w:rFonts w:ascii="MgHelveticaUCPol" w:hAnsi="MgHelveticaUCPol" w:cs="MgHelveticaUCPol"/>
          <w:i/>
          <w:sz w:val="18"/>
          <w:szCs w:val="18"/>
        </w:rPr>
        <w:t>. Για τη διενέργεια</w:t>
      </w:r>
      <w:r w:rsidR="005308F3" w:rsidRPr="00781498">
        <w:rPr>
          <w:rFonts w:ascii="MgHelveticaUCPol" w:hAnsi="MgHelveticaUCPol" w:cs="MgHelveticaUCPol"/>
          <w:i/>
          <w:sz w:val="18"/>
          <w:szCs w:val="18"/>
        </w:rPr>
        <w:t xml:space="preserve"> της εποπτείας και των ελέγχων που προβλέπονται στις προηγούμενες παραγράφους 1 και 2 είναι δυνατόν να γίνεται ανάθεση από τα ως άνω Υπουργεία (ΥΠΕΧΩΔΕ, Γεωργίας) σύμφωνα με τις διατάξεις της κείμενης νομοθεσίας α)σε εξειδικευμένα πρόσωπα ιδιωτικού ή δημοσίου  τομέα β)σε επιστήμονες με εξειδικευμένες </w:t>
      </w:r>
      <w:proofErr w:type="spellStart"/>
      <w:r w:rsidR="005308F3" w:rsidRPr="00781498">
        <w:rPr>
          <w:rFonts w:ascii="MgHelveticaUCPol" w:hAnsi="MgHelveticaUCPol" w:cs="MgHelveticaUCPol"/>
          <w:i/>
          <w:sz w:val="18"/>
          <w:szCs w:val="18"/>
        </w:rPr>
        <w:t>γνώσειςπου</w:t>
      </w:r>
      <w:proofErr w:type="spellEnd"/>
      <w:r w:rsidR="005308F3" w:rsidRPr="00781498">
        <w:rPr>
          <w:rFonts w:ascii="MgHelveticaUCPol" w:hAnsi="MgHelveticaUCPol" w:cs="MgHelveticaUCPol"/>
          <w:i/>
          <w:sz w:val="18"/>
          <w:szCs w:val="18"/>
        </w:rPr>
        <w:t xml:space="preserve"> θα συνεισφέρουν ουσιαστικά στο έργο αυτό.</w:t>
      </w:r>
    </w:p>
    <w:p w:rsidR="00F14189" w:rsidRPr="0083543B" w:rsidRDefault="00F14189" w:rsidP="00F14189">
      <w:pPr>
        <w:pStyle w:val="a3"/>
        <w:autoSpaceDE w:val="0"/>
        <w:autoSpaceDN w:val="0"/>
        <w:adjustRightInd w:val="0"/>
        <w:spacing w:after="0" w:line="240" w:lineRule="auto"/>
        <w:ind w:left="360"/>
        <w:jc w:val="both"/>
        <w:rPr>
          <w:b/>
          <w:sz w:val="24"/>
          <w:szCs w:val="24"/>
        </w:rPr>
      </w:pPr>
    </w:p>
    <w:p w:rsidR="00C63BDA" w:rsidRPr="00303813" w:rsidRDefault="00134C2E" w:rsidP="008A69C7">
      <w:pPr>
        <w:pStyle w:val="a3"/>
        <w:numPr>
          <w:ilvl w:val="0"/>
          <w:numId w:val="3"/>
        </w:numPr>
        <w:autoSpaceDE w:val="0"/>
        <w:autoSpaceDN w:val="0"/>
        <w:adjustRightInd w:val="0"/>
        <w:spacing w:after="0" w:line="240" w:lineRule="auto"/>
        <w:jc w:val="both"/>
        <w:rPr>
          <w:b/>
          <w:sz w:val="24"/>
          <w:szCs w:val="24"/>
        </w:rPr>
      </w:pPr>
      <w:r w:rsidRPr="00303813">
        <w:rPr>
          <w:b/>
          <w:sz w:val="24"/>
          <w:szCs w:val="24"/>
        </w:rPr>
        <w:t xml:space="preserve">Ν.3937/2011 (ΦΕΚ 60 Α) </w:t>
      </w:r>
      <w:r w:rsidR="008337D9" w:rsidRPr="00303813">
        <w:rPr>
          <w:b/>
          <w:sz w:val="24"/>
          <w:szCs w:val="24"/>
        </w:rPr>
        <w:t>«</w:t>
      </w:r>
      <w:r w:rsidRPr="00303813">
        <w:rPr>
          <w:b/>
          <w:sz w:val="24"/>
          <w:szCs w:val="24"/>
        </w:rPr>
        <w:t xml:space="preserve"> Διατήρηση της βιοποικιλότητας και άλλες διατάξεις</w:t>
      </w:r>
      <w:r w:rsidR="008337D9" w:rsidRPr="00303813">
        <w:rPr>
          <w:b/>
          <w:sz w:val="24"/>
          <w:szCs w:val="24"/>
        </w:rPr>
        <w:t xml:space="preserve">»  </w:t>
      </w:r>
    </w:p>
    <w:p w:rsidR="00DF67EE" w:rsidRDefault="00DF67EE" w:rsidP="00003E29">
      <w:pPr>
        <w:autoSpaceDE w:val="0"/>
        <w:autoSpaceDN w:val="0"/>
        <w:adjustRightInd w:val="0"/>
        <w:spacing w:after="0" w:line="240" w:lineRule="auto"/>
        <w:ind w:left="360"/>
        <w:jc w:val="both"/>
        <w:rPr>
          <w:b/>
          <w:sz w:val="24"/>
          <w:szCs w:val="24"/>
        </w:rPr>
      </w:pPr>
    </w:p>
    <w:p w:rsidR="00134C2E" w:rsidRPr="002A4C04" w:rsidRDefault="008337D9" w:rsidP="00003E29">
      <w:pPr>
        <w:autoSpaceDE w:val="0"/>
        <w:autoSpaceDN w:val="0"/>
        <w:adjustRightInd w:val="0"/>
        <w:spacing w:after="0" w:line="240" w:lineRule="auto"/>
        <w:ind w:left="360"/>
        <w:jc w:val="both"/>
        <w:rPr>
          <w:b/>
        </w:rPr>
      </w:pPr>
      <w:r w:rsidRPr="00466D84">
        <w:rPr>
          <w:b/>
          <w:sz w:val="24"/>
          <w:szCs w:val="24"/>
        </w:rPr>
        <w:t>άρθρο 4 παρ .5</w:t>
      </w:r>
      <w:r w:rsidR="00134C2E" w:rsidRPr="00134C2E">
        <w:rPr>
          <w:b/>
          <w:i/>
        </w:rPr>
        <w:t xml:space="preserve"> </w:t>
      </w:r>
      <w:r w:rsidR="00134C2E" w:rsidRPr="00134C2E">
        <w:rPr>
          <w:rFonts w:ascii="MgHelveticaUCPol" w:hAnsi="MgHelveticaUCPol" w:cs="MgHelveticaUCPol"/>
          <w:i/>
          <w:sz w:val="18"/>
          <w:szCs w:val="18"/>
        </w:rPr>
        <w:t>α) Για τα αντικείμενα προστασίας και διατήρησης</w:t>
      </w:r>
      <w:r>
        <w:rPr>
          <w:rFonts w:ascii="MgHelveticaUCPol" w:hAnsi="MgHelveticaUCPol" w:cs="MgHelveticaUCPol"/>
          <w:i/>
          <w:sz w:val="18"/>
          <w:szCs w:val="18"/>
        </w:rPr>
        <w:t xml:space="preserve"> </w:t>
      </w:r>
      <w:r w:rsidR="00134C2E" w:rsidRPr="00134C2E">
        <w:rPr>
          <w:rFonts w:ascii="MgHelveticaUCPol" w:hAnsi="MgHelveticaUCPol" w:cs="MgHelveticaUCPol"/>
          <w:i/>
          <w:sz w:val="18"/>
          <w:szCs w:val="18"/>
        </w:rPr>
        <w:t xml:space="preserve">της παραγράφου 3 και τις ζώνες που τα περιβάλλουν καταρτίζονται </w:t>
      </w:r>
      <w:r w:rsidR="00134C2E" w:rsidRPr="00134C2E">
        <w:rPr>
          <w:rFonts w:ascii="MgHelveticaUCPol" w:hAnsi="MgHelveticaUCPol" w:cs="MgHelveticaUCPol"/>
          <w:b/>
          <w:i/>
          <w:sz w:val="18"/>
          <w:szCs w:val="18"/>
        </w:rPr>
        <w:t>σχέδια διαχείρισης</w:t>
      </w:r>
      <w:r w:rsidR="00134C2E" w:rsidRPr="00134C2E">
        <w:rPr>
          <w:rFonts w:ascii="MgHelveticaUCPol" w:hAnsi="MgHelveticaUCPol" w:cs="MgHelveticaUCPol"/>
          <w:i/>
          <w:sz w:val="18"/>
          <w:szCs w:val="18"/>
        </w:rPr>
        <w:t xml:space="preserve">, με τα οποία, στο πλαίσιο των όρων και προϋποθέσεων που τίθενται στις πράξεις χαρακτηρισμού: </w:t>
      </w:r>
      <w:r w:rsidR="00134C2E" w:rsidRPr="00134C2E">
        <w:rPr>
          <w:rFonts w:ascii="MgHelveticaUCPol" w:hAnsi="MgHelveticaUCPol" w:cs="MgHelveticaUCPol"/>
          <w:b/>
          <w:i/>
          <w:sz w:val="18"/>
          <w:szCs w:val="18"/>
        </w:rPr>
        <w:t>(α) καθορίζονται τα αναγκαία μέτρα οργάνωσης και  για τη διατήρηση των αντικειμένων που προστατεύονται, (β) εξειδικεύονται οι όροι και περιορισμοί άσκησης δραστηριοτήτων και εκτέλεσης έργων</w:t>
      </w:r>
      <w:r w:rsidR="00134C2E" w:rsidRPr="00134C2E">
        <w:rPr>
          <w:rFonts w:ascii="MgHelveticaUCPol" w:hAnsi="MgHelveticaUCPol" w:cs="MgHelveticaUCPol"/>
          <w:i/>
          <w:sz w:val="18"/>
          <w:szCs w:val="18"/>
        </w:rPr>
        <w:t xml:space="preserve"> με την επιφύλαξη της παραγράφου 7 του άρθρου 19 και της παραγράφου 9 του άρθρου 21 και </w:t>
      </w:r>
      <w:r w:rsidR="00134C2E" w:rsidRPr="00134C2E">
        <w:rPr>
          <w:rFonts w:ascii="MgHelveticaUCPol" w:hAnsi="MgHelveticaUCPol" w:cs="MgHelveticaUCPol"/>
          <w:b/>
          <w:i/>
          <w:sz w:val="18"/>
          <w:szCs w:val="18"/>
        </w:rPr>
        <w:t>(γ)</w:t>
      </w:r>
      <w:r w:rsidR="00134C2E" w:rsidRPr="00134C2E">
        <w:rPr>
          <w:rFonts w:ascii="MgHelveticaUCPol" w:hAnsi="MgHelveticaUCPol" w:cs="MgHelveticaUCPol"/>
          <w:i/>
          <w:sz w:val="18"/>
          <w:szCs w:val="18"/>
        </w:rPr>
        <w:t xml:space="preserve"> </w:t>
      </w:r>
      <w:r w:rsidR="00134C2E" w:rsidRPr="00134C2E">
        <w:rPr>
          <w:rFonts w:ascii="MgHelveticaUCPol" w:hAnsi="MgHelveticaUCPol" w:cs="MgHelveticaUCPol"/>
          <w:b/>
          <w:i/>
          <w:sz w:val="18"/>
          <w:szCs w:val="18"/>
        </w:rPr>
        <w:t>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r w:rsidR="00134C2E" w:rsidRPr="00134C2E">
        <w:rPr>
          <w:rFonts w:ascii="MgHelveticaUCPol" w:hAnsi="MgHelveticaUCPol" w:cs="MgHelveticaUCPol"/>
          <w:i/>
          <w:sz w:val="18"/>
          <w:szCs w:val="18"/>
        </w:rPr>
        <w:t xml:space="preserve"> Τα σχέδια διαχείρισης συνοδεύονται από </w:t>
      </w:r>
      <w:r w:rsidR="00134C2E" w:rsidRPr="002A4C04">
        <w:rPr>
          <w:rFonts w:ascii="MgHelveticaUCPol" w:hAnsi="MgHelveticaUCPol" w:cs="MgHelveticaUCPol"/>
          <w:b/>
          <w:i/>
          <w:sz w:val="18"/>
          <w:szCs w:val="18"/>
        </w:rPr>
        <w:t>σχέδια δράσης, στα οποία εξειδικεύονται τα αναγκαία μέτρα, δράσεις, έργα και προγράμματα, οι φάσεις, το κόστος, οι πηγές και οι φορείς χρηματοδότησής τους, καθώς και το χρονοδιάγραμμα εκτέλεσής τους και οι φορείς εφαρμογής τους.</w:t>
      </w:r>
    </w:p>
    <w:p w:rsidR="00134C2E" w:rsidRPr="00BD6B22" w:rsidRDefault="00134C2E" w:rsidP="00003E29">
      <w:pPr>
        <w:autoSpaceDE w:val="0"/>
        <w:autoSpaceDN w:val="0"/>
        <w:adjustRightInd w:val="0"/>
        <w:spacing w:after="0" w:line="240" w:lineRule="auto"/>
        <w:ind w:left="360"/>
        <w:jc w:val="both"/>
        <w:rPr>
          <w:rFonts w:ascii="MgHelveticaUCPol" w:hAnsi="MgHelveticaUCPol" w:cs="MgHelveticaUCPol"/>
          <w:b/>
          <w:i/>
          <w:sz w:val="18"/>
          <w:szCs w:val="18"/>
        </w:rPr>
      </w:pPr>
      <w:r w:rsidRPr="00134C2E">
        <w:rPr>
          <w:rFonts w:ascii="MgHelveticaUCPol" w:hAnsi="MgHelveticaUCPol" w:cs="MgHelveticaUCPol"/>
          <w:i/>
          <w:sz w:val="18"/>
          <w:szCs w:val="18"/>
        </w:rPr>
        <w:t xml:space="preserve">β) Τα σχέδια διαχείρισης εγκρίνονται με απόφαση Υπουργού Περιβάλλοντος, Ενέργειας και Κλιματικής Αλλαγής για τις κατηγορίες 1, 2, 3, 4.1 και 4.2 και με απόφαση του Γενικού Γραμματέα Αποκεντρωμένης Διοίκησης για τις κατηγορίες 4.3 και 5 του άρθρου 19. Για τις περιοχές των κατηγοριών 4.1 και 4.2 του άρθρου 19, οι πράξεις έγκρισης των σχεδίων διαχείρισης λαμβάνουν υπόψη τους εθνικούς στόχους διατήρησης που καθορίζονται με την απόφαση του Υπουργού Περιβάλλοντος, Ενέργειας και Κλιματικής Αλλαγής, όπως προσδιορίζεται στο εδάφιο </w:t>
      </w:r>
      <w:proofErr w:type="spellStart"/>
      <w:r w:rsidRPr="00134C2E">
        <w:rPr>
          <w:rFonts w:ascii="MgHelveticaUCPol" w:hAnsi="MgHelveticaUCPol" w:cs="MgHelveticaUCPol"/>
          <w:i/>
          <w:sz w:val="18"/>
          <w:szCs w:val="18"/>
        </w:rPr>
        <w:t>γ΄</w:t>
      </w:r>
      <w:proofErr w:type="spellEnd"/>
      <w:r w:rsidRPr="00134C2E">
        <w:rPr>
          <w:rFonts w:ascii="MgHelveticaUCPol" w:hAnsi="MgHelveticaUCPol" w:cs="MgHelveticaUCPol"/>
          <w:i/>
          <w:sz w:val="18"/>
          <w:szCs w:val="18"/>
        </w:rPr>
        <w:t xml:space="preserve"> της παραγράφου 4.1 του άρθρου 19. </w:t>
      </w:r>
      <w:r w:rsidRPr="00BD6B22">
        <w:rPr>
          <w:rFonts w:ascii="MgHelveticaUCPol" w:hAnsi="MgHelveticaUCPol" w:cs="MgHelveticaUCPol"/>
          <w:b/>
          <w:i/>
          <w:sz w:val="18"/>
          <w:szCs w:val="18"/>
        </w:rPr>
        <w:t xml:space="preserve">Τα σχέδια διαχείρισης των περιοχών στις οποίες περιλαμβάνονται ρυθμίσεις που αφορούν στη γεωργική και αλιευτική δραστηριότητα, </w:t>
      </w:r>
      <w:r w:rsidRPr="00BD6B22">
        <w:rPr>
          <w:rFonts w:ascii="MgHelveticaUCPol" w:hAnsi="MgHelveticaUCPol" w:cs="MgHelveticaUCPol"/>
          <w:b/>
          <w:i/>
          <w:sz w:val="18"/>
          <w:szCs w:val="18"/>
        </w:rPr>
        <w:lastRenderedPageBreak/>
        <w:t>εγκρίνονται με απόφαση των Υπουργών Περιβάλλοντος, Ενέργειας και Κλιματικής Αλλαγής και Αγροτικής Ανάπτυξης και Τροφίμων ή Θαλασσίων Υποθέσεων, Νήσων και Αλιείας.</w:t>
      </w:r>
    </w:p>
    <w:p w:rsidR="00134C2E" w:rsidRPr="00134C2E" w:rsidRDefault="00134C2E" w:rsidP="00003E29">
      <w:pPr>
        <w:autoSpaceDE w:val="0"/>
        <w:autoSpaceDN w:val="0"/>
        <w:adjustRightInd w:val="0"/>
        <w:spacing w:after="0" w:line="240" w:lineRule="auto"/>
        <w:ind w:left="360"/>
        <w:jc w:val="both"/>
        <w:rPr>
          <w:rFonts w:ascii="MgHelveticaUCPol" w:hAnsi="MgHelveticaUCPol" w:cs="MgHelveticaUCPol"/>
          <w:i/>
          <w:sz w:val="18"/>
          <w:szCs w:val="18"/>
        </w:rPr>
      </w:pPr>
      <w:r w:rsidRPr="00134C2E">
        <w:rPr>
          <w:rFonts w:ascii="MgHelveticaUCPol" w:hAnsi="MgHelveticaUCPol" w:cs="MgHelveticaUCPol"/>
          <w:i/>
          <w:sz w:val="18"/>
          <w:szCs w:val="18"/>
        </w:rPr>
        <w:t xml:space="preserve">γ) Οι διατάξεις της προηγούμενης περίπτωσης εφαρμόζονται αναλόγως και για </w:t>
      </w:r>
      <w:r w:rsidRPr="00134C2E">
        <w:rPr>
          <w:rFonts w:ascii="MgHelveticaUCPol" w:hAnsi="MgHelveticaUCPol" w:cs="MgHelveticaUCPol"/>
          <w:b/>
          <w:i/>
          <w:sz w:val="18"/>
          <w:szCs w:val="18"/>
        </w:rPr>
        <w:t>την κατάρτιση σχεδίων διαχείρισης για τα προστατευόμενα είδη της χλωρίδας πανίδας</w:t>
      </w:r>
      <w:r w:rsidRPr="00134C2E">
        <w:rPr>
          <w:rFonts w:ascii="MgHelveticaUCPol" w:hAnsi="MgHelveticaUCPol" w:cs="MgHelveticaUCPol"/>
          <w:i/>
          <w:sz w:val="18"/>
          <w:szCs w:val="18"/>
        </w:rPr>
        <w:t xml:space="preserve">, </w:t>
      </w:r>
      <w:r w:rsidRPr="008F4E85">
        <w:rPr>
          <w:rFonts w:ascii="MgHelveticaUCPol" w:hAnsi="MgHelveticaUCPol" w:cs="MgHelveticaUCPol"/>
          <w:b/>
          <w:i/>
          <w:sz w:val="18"/>
          <w:szCs w:val="18"/>
        </w:rPr>
        <w:t xml:space="preserve">καθώς και για τους τύπους οικοτόπων </w:t>
      </w:r>
      <w:r w:rsidRPr="00134C2E">
        <w:rPr>
          <w:rFonts w:ascii="MgHelveticaUCPol" w:hAnsi="MgHelveticaUCPol" w:cs="MgHelveticaUCPol"/>
          <w:i/>
          <w:sz w:val="18"/>
          <w:szCs w:val="18"/>
        </w:rPr>
        <w:t>του παραρτήματος Ι της Οδηγίας 92/43/ΕΟΚ (L 206).</w:t>
      </w:r>
    </w:p>
    <w:p w:rsidR="00134C2E" w:rsidRPr="00134C2E" w:rsidRDefault="00134C2E" w:rsidP="00003E29">
      <w:pPr>
        <w:autoSpaceDE w:val="0"/>
        <w:autoSpaceDN w:val="0"/>
        <w:adjustRightInd w:val="0"/>
        <w:spacing w:after="0" w:line="240" w:lineRule="auto"/>
        <w:ind w:left="360"/>
        <w:jc w:val="both"/>
        <w:rPr>
          <w:rFonts w:ascii="MgHelveticaUCPol" w:hAnsi="MgHelveticaUCPol" w:cs="MgHelveticaUCPol"/>
          <w:i/>
          <w:sz w:val="18"/>
          <w:szCs w:val="18"/>
        </w:rPr>
      </w:pPr>
      <w:r w:rsidRPr="00134C2E">
        <w:rPr>
          <w:rFonts w:ascii="MgHelveticaUCPol" w:hAnsi="MgHelveticaUCPol" w:cs="MgHelveticaUCPol"/>
          <w:i/>
          <w:sz w:val="18"/>
          <w:szCs w:val="18"/>
        </w:rPr>
        <w:t>δ</w:t>
      </w:r>
      <w:r w:rsidRPr="00BD6B22">
        <w:rPr>
          <w:rFonts w:ascii="MgHelveticaUCPol" w:hAnsi="MgHelveticaUCPol" w:cs="MgHelveticaUCPol"/>
          <w:b/>
          <w:i/>
          <w:sz w:val="18"/>
          <w:szCs w:val="18"/>
        </w:rPr>
        <w:t>) Οι προδιαγραφές και το περιεχόμενο των σχεδίων διαχείρισης καθορίζονται με απόφαση του Υπουργού Περιβάλλοντος, Ενέργειας και Κλιματικής Αλλαγής, η οποία εκδίδεται το αργότερο μέσα σε ένα έτος από την έναρξη ισχύος του παρόντος νόμου</w:t>
      </w:r>
      <w:r w:rsidRPr="00134C2E">
        <w:rPr>
          <w:rFonts w:ascii="MgHelveticaUCPol" w:hAnsi="MgHelveticaUCPol" w:cs="MgHelveticaUCPol"/>
          <w:i/>
          <w:sz w:val="18"/>
          <w:szCs w:val="18"/>
        </w:rPr>
        <w:t>. Οι προδιαγραφές που αφορούν την άσκηση της γεωργικής και αλιευτικής χρήσης, καθορίζονται από το Υπουργείο Αγροτικής Ανάπτυξης και Τροφίμων ή Θαλασσίων Υποθέσεων, Νήσων και Αλιείας αντίστοιχα.</w:t>
      </w:r>
    </w:p>
    <w:p w:rsidR="00134C2E" w:rsidRPr="00CC7EA4" w:rsidRDefault="00134C2E" w:rsidP="00003E29">
      <w:pPr>
        <w:autoSpaceDE w:val="0"/>
        <w:autoSpaceDN w:val="0"/>
        <w:adjustRightInd w:val="0"/>
        <w:spacing w:after="0" w:line="240" w:lineRule="auto"/>
        <w:ind w:left="360"/>
        <w:jc w:val="both"/>
        <w:rPr>
          <w:rFonts w:cs="MgHelveticaUCPol"/>
          <w:i/>
          <w:sz w:val="18"/>
          <w:szCs w:val="18"/>
        </w:rPr>
      </w:pPr>
      <w:r w:rsidRPr="00134C2E">
        <w:rPr>
          <w:rFonts w:ascii="MgHelveticaUCPol" w:hAnsi="MgHelveticaUCPol" w:cs="MgHelveticaUCPol"/>
          <w:i/>
          <w:sz w:val="18"/>
          <w:szCs w:val="18"/>
        </w:rPr>
        <w:t>ε) Τα σχέδια διαχείρισης ισχύουν για χρονικό διάστημα πέντε ετών. Αν η πενταετία παρέλθει χωρίς να</w:t>
      </w:r>
      <w:r w:rsidR="00BD6B22">
        <w:rPr>
          <w:rFonts w:ascii="MgHelveticaUCPol" w:hAnsi="MgHelveticaUCPol" w:cs="MgHelveticaUCPol"/>
          <w:i/>
          <w:sz w:val="18"/>
          <w:szCs w:val="18"/>
        </w:rPr>
        <w:t xml:space="preserve"> </w:t>
      </w:r>
      <w:r w:rsidRPr="00134C2E">
        <w:rPr>
          <w:rFonts w:ascii="MgHelveticaUCPol" w:hAnsi="MgHelveticaUCPol" w:cs="MgHelveticaUCPol"/>
          <w:i/>
          <w:sz w:val="18"/>
          <w:szCs w:val="18"/>
        </w:rPr>
        <w:t>εγκριθεί νέο σχέδιο διαχείρισης, η ισχύς του υφισταμένου παρατείνεται αυτοδικαίως μέχρι την έγκριση του νέου σχεδίου.»</w:t>
      </w:r>
    </w:p>
    <w:p w:rsidR="00B74C69" w:rsidRPr="00CC7EA4" w:rsidRDefault="00B74C69" w:rsidP="00003E29">
      <w:pPr>
        <w:autoSpaceDE w:val="0"/>
        <w:autoSpaceDN w:val="0"/>
        <w:adjustRightInd w:val="0"/>
        <w:spacing w:after="0" w:line="240" w:lineRule="auto"/>
        <w:ind w:left="360"/>
        <w:jc w:val="both"/>
        <w:rPr>
          <w:rFonts w:cs="MgHelveticaUCPol"/>
          <w:i/>
          <w:sz w:val="18"/>
          <w:szCs w:val="18"/>
        </w:rPr>
      </w:pPr>
    </w:p>
    <w:p w:rsidR="00B74C69" w:rsidRPr="00B74C69" w:rsidRDefault="00B74C69" w:rsidP="00B74C69">
      <w:pPr>
        <w:pStyle w:val="a3"/>
        <w:numPr>
          <w:ilvl w:val="0"/>
          <w:numId w:val="3"/>
        </w:numPr>
        <w:autoSpaceDE w:val="0"/>
        <w:autoSpaceDN w:val="0"/>
        <w:adjustRightInd w:val="0"/>
        <w:spacing w:after="0" w:line="240" w:lineRule="auto"/>
        <w:jc w:val="both"/>
        <w:rPr>
          <w:rFonts w:cs="MgHelveticaUCPol"/>
          <w:i/>
          <w:sz w:val="18"/>
          <w:szCs w:val="18"/>
        </w:rPr>
      </w:pPr>
      <w:r w:rsidRPr="00B74C69">
        <w:rPr>
          <w:b/>
          <w:sz w:val="24"/>
          <w:szCs w:val="24"/>
        </w:rPr>
        <w:t xml:space="preserve">ΚΥΑ Η.Π. 8353/276/Ε103/17-2-2012 (ΦΕΚ 415/Β/23-2-2012) «Τροποποίηση και συμπλήρωση της υπ’ αριθ. 37338/1807/2010 κοινής υπουργικής απόφασης «Καθορισμός μέτρων και διαδικασιών για τη διατήρηση της άγριας </w:t>
      </w:r>
      <w:proofErr w:type="spellStart"/>
      <w:r w:rsidRPr="00B74C69">
        <w:rPr>
          <w:b/>
          <w:sz w:val="24"/>
          <w:szCs w:val="24"/>
        </w:rPr>
        <w:t>ορνιθοπανίδας</w:t>
      </w:r>
      <w:proofErr w:type="spellEnd"/>
      <w:r w:rsidRPr="00B74C69">
        <w:rPr>
          <w:b/>
          <w:sz w:val="24"/>
          <w:szCs w:val="24"/>
        </w:rPr>
        <w:t xml:space="preserve"> και των οικοτόπων/ενδιαιτημάτων της, σε συμμόρφωση με την Οδηγία 79/409/ΕΟΚ....» (Β΄ 1495), σε συμμόρφωση με τις διατάξεις του πρώτου εδαφίου της παραγράφου 1 του άρθρου 4 της Οδηγίας 79/409/ΕΟΚ «Για τη διατήρηση των άγριων πτηνών» του Ευρωπαϊκού Συμβουλίου της 2ας Απριλίου 1979, όπως κωδικοποιήθηκε με την οδηγία 2009/147/ΕΚ</w:t>
      </w:r>
    </w:p>
    <w:p w:rsidR="00B74C69" w:rsidRPr="00B74C69" w:rsidRDefault="00B74C69" w:rsidP="00003E29">
      <w:pPr>
        <w:autoSpaceDE w:val="0"/>
        <w:autoSpaceDN w:val="0"/>
        <w:adjustRightInd w:val="0"/>
        <w:spacing w:after="0" w:line="240" w:lineRule="auto"/>
        <w:ind w:left="360"/>
        <w:jc w:val="both"/>
        <w:rPr>
          <w:rFonts w:cs="MgHelveticaUCPol"/>
          <w:i/>
          <w:sz w:val="18"/>
          <w:szCs w:val="18"/>
        </w:rPr>
      </w:pPr>
    </w:p>
    <w:p w:rsidR="00B74C69" w:rsidRPr="001A5442" w:rsidRDefault="00B74C69" w:rsidP="00B74C69">
      <w:pPr>
        <w:autoSpaceDE w:val="0"/>
        <w:autoSpaceDN w:val="0"/>
        <w:adjustRightInd w:val="0"/>
        <w:spacing w:after="0" w:line="240" w:lineRule="auto"/>
        <w:ind w:left="360"/>
        <w:jc w:val="both"/>
        <w:rPr>
          <w:rFonts w:ascii="MgHelveticaUCPol" w:hAnsi="MgHelveticaUCPol" w:cs="MgHelveticaUCPol"/>
          <w:b/>
          <w:i/>
          <w:sz w:val="18"/>
          <w:szCs w:val="18"/>
        </w:rPr>
      </w:pPr>
      <w:r w:rsidRPr="00DC57D3">
        <w:rPr>
          <w:b/>
          <w:sz w:val="24"/>
          <w:szCs w:val="24"/>
        </w:rPr>
        <w:t>Άρθρο 5 ΣΤ - Ειδικές ρυθμίσεις σχετικές με την δασοπονία -</w:t>
      </w:r>
      <w:r>
        <w:t xml:space="preserve"> </w:t>
      </w:r>
      <w:r w:rsidRPr="001A5442">
        <w:rPr>
          <w:rFonts w:ascii="MgHelveticaUCPol" w:hAnsi="MgHelveticaUCPol" w:cs="MgHelveticaUCPol"/>
          <w:i/>
          <w:sz w:val="18"/>
          <w:szCs w:val="18"/>
        </w:rPr>
        <w:t xml:space="preserve">Η Ειδική Γραμματεία Δασών του ΥΠΕΚΑ οφείλει μέσα σε ένα (1) χρόνο από την έναρξη ισχύος της παρούσης απόφασης, να </w:t>
      </w:r>
      <w:proofErr w:type="spellStart"/>
      <w:r w:rsidRPr="001A5442">
        <w:rPr>
          <w:rFonts w:ascii="MgHelveticaUCPol" w:hAnsi="MgHelveticaUCPol" w:cs="MgHelveticaUCPol"/>
          <w:i/>
          <w:sz w:val="18"/>
          <w:szCs w:val="18"/>
        </w:rPr>
        <w:t>εκδόσει</w:t>
      </w:r>
      <w:proofErr w:type="spellEnd"/>
      <w:r w:rsidRPr="001A5442">
        <w:rPr>
          <w:rFonts w:ascii="MgHelveticaUCPol" w:hAnsi="MgHelveticaUCPol" w:cs="MgHelveticaUCPol"/>
          <w:i/>
          <w:sz w:val="18"/>
          <w:szCs w:val="18"/>
        </w:rPr>
        <w:t xml:space="preserve"> </w:t>
      </w:r>
      <w:r w:rsidRPr="001A5442">
        <w:rPr>
          <w:rFonts w:ascii="MgHelveticaUCPol" w:hAnsi="MgHelveticaUCPol" w:cs="MgHelveticaUCPol"/>
          <w:b/>
          <w:i/>
          <w:sz w:val="18"/>
          <w:szCs w:val="18"/>
        </w:rPr>
        <w:t>οδηγίες</w:t>
      </w:r>
      <w:r w:rsidRPr="001A5442">
        <w:rPr>
          <w:rFonts w:ascii="MgHelveticaUCPol" w:hAnsi="MgHelveticaUCPol" w:cs="MgHelveticaUCPol"/>
          <w:i/>
          <w:sz w:val="18"/>
          <w:szCs w:val="18"/>
        </w:rPr>
        <w:t xml:space="preserve"> για την άσκηση της δασοπονίας εντός των ΖΕΠ. Οι οδηγίες περιλαμβάνουν τις μεθόδους καταγραφής και αποτύπωσης των </w:t>
      </w:r>
      <w:proofErr w:type="spellStart"/>
      <w:r w:rsidRPr="001A5442">
        <w:rPr>
          <w:rFonts w:ascii="MgHelveticaUCPol" w:hAnsi="MgHelveticaUCPol" w:cs="MgHelveticaUCPol"/>
          <w:i/>
          <w:sz w:val="18"/>
          <w:szCs w:val="18"/>
        </w:rPr>
        <w:t>ορνιθολογικών</w:t>
      </w:r>
      <w:proofErr w:type="spellEnd"/>
      <w:r w:rsidRPr="001A5442">
        <w:rPr>
          <w:rFonts w:ascii="MgHelveticaUCPol" w:hAnsi="MgHelveticaUCPol" w:cs="MgHelveticaUCPol"/>
          <w:i/>
          <w:sz w:val="18"/>
          <w:szCs w:val="18"/>
        </w:rPr>
        <w:t xml:space="preserve"> δεδομένων για την περιοχή μελέτης και </w:t>
      </w:r>
      <w:r w:rsidRPr="001A5442">
        <w:rPr>
          <w:rFonts w:ascii="MgHelveticaUCPol" w:hAnsi="MgHelveticaUCPol" w:cs="MgHelveticaUCPol"/>
          <w:b/>
          <w:i/>
          <w:sz w:val="18"/>
          <w:szCs w:val="18"/>
        </w:rPr>
        <w:t>τις κύριες κατευθύνσεις προσαρμογής της δασικής διαχείρισης για τη διατήρηση των προστατευόμενων ειδών και ιδίως των ειδών χαρακτηρισμού των ΖΕΠ.</w:t>
      </w:r>
    </w:p>
    <w:p w:rsidR="00B74C69" w:rsidRPr="009D1E24" w:rsidRDefault="00B74C69" w:rsidP="00B74C69">
      <w:pPr>
        <w:autoSpaceDE w:val="0"/>
        <w:autoSpaceDN w:val="0"/>
        <w:adjustRightInd w:val="0"/>
        <w:spacing w:after="0" w:line="240" w:lineRule="auto"/>
        <w:ind w:left="360"/>
        <w:jc w:val="both"/>
        <w:rPr>
          <w:rFonts w:cs="MgHelveticaUCPol"/>
          <w:i/>
          <w:sz w:val="18"/>
          <w:szCs w:val="18"/>
        </w:rPr>
      </w:pPr>
      <w:r w:rsidRPr="001A5442">
        <w:rPr>
          <w:rFonts w:ascii="MgHelveticaUCPol" w:hAnsi="MgHelveticaUCPol" w:cs="MgHelveticaUCPol"/>
          <w:i/>
          <w:sz w:val="18"/>
          <w:szCs w:val="18"/>
        </w:rPr>
        <w:t xml:space="preserve">2. Η δασοπονία ασκείται μέσω </w:t>
      </w:r>
      <w:r w:rsidRPr="00B74C69">
        <w:rPr>
          <w:rFonts w:ascii="MgHelveticaUCPol" w:hAnsi="MgHelveticaUCPol" w:cs="MgHelveticaUCPol"/>
          <w:b/>
          <w:i/>
          <w:sz w:val="18"/>
          <w:szCs w:val="18"/>
        </w:rPr>
        <w:t>δασοπονικών διαχειριστικών μελετών</w:t>
      </w:r>
      <w:r w:rsidRPr="001A5442">
        <w:rPr>
          <w:rFonts w:ascii="MgHelveticaUCPol" w:hAnsi="MgHelveticaUCPol" w:cs="MgHelveticaUCPol"/>
          <w:i/>
          <w:sz w:val="18"/>
          <w:szCs w:val="18"/>
        </w:rPr>
        <w:t>, σύμφωνα με τις κείμενες διατάξεις της δασικής νομοθεσίας. Οι δασοπονικές διαχειριστικές μελέτες εκπονούνται με βάση τις οδηγίες της παραγράφου 1 και εγκρίνονται από την κατά τόπο αρμόδια δασική υπηρεσία της Αποκεντρωμένης Διοίκησης.</w:t>
      </w:r>
    </w:p>
    <w:p w:rsidR="00E07CF6" w:rsidRPr="009D1E24" w:rsidRDefault="00E07CF6" w:rsidP="00B74C69">
      <w:pPr>
        <w:autoSpaceDE w:val="0"/>
        <w:autoSpaceDN w:val="0"/>
        <w:adjustRightInd w:val="0"/>
        <w:spacing w:after="0" w:line="240" w:lineRule="auto"/>
        <w:ind w:left="360"/>
        <w:jc w:val="both"/>
        <w:rPr>
          <w:rFonts w:cs="MgHelveticaUCPol"/>
          <w:sz w:val="18"/>
          <w:szCs w:val="18"/>
        </w:rPr>
      </w:pPr>
    </w:p>
    <w:p w:rsidR="00DF67EE" w:rsidRDefault="00DF67EE" w:rsidP="008A69C7">
      <w:pPr>
        <w:autoSpaceDE w:val="0"/>
        <w:autoSpaceDN w:val="0"/>
        <w:adjustRightInd w:val="0"/>
        <w:spacing w:after="0" w:line="240" w:lineRule="auto"/>
        <w:jc w:val="both"/>
        <w:rPr>
          <w:b/>
          <w:sz w:val="24"/>
          <w:szCs w:val="24"/>
        </w:rPr>
      </w:pPr>
    </w:p>
    <w:p w:rsidR="00D548FE" w:rsidRPr="009D1E24" w:rsidRDefault="00003E29" w:rsidP="00003E29">
      <w:pPr>
        <w:pStyle w:val="a3"/>
        <w:numPr>
          <w:ilvl w:val="0"/>
          <w:numId w:val="6"/>
        </w:numPr>
        <w:autoSpaceDE w:val="0"/>
        <w:autoSpaceDN w:val="0"/>
        <w:adjustRightInd w:val="0"/>
        <w:spacing w:after="0" w:line="240" w:lineRule="auto"/>
        <w:jc w:val="both"/>
        <w:rPr>
          <w:b/>
          <w:sz w:val="24"/>
          <w:szCs w:val="24"/>
        </w:rPr>
      </w:pPr>
      <w:r w:rsidRPr="009D1E24">
        <w:rPr>
          <w:b/>
          <w:sz w:val="24"/>
          <w:szCs w:val="24"/>
        </w:rPr>
        <w:t>ΕΡΓΑΛΕΙΑ ΔΙΑΧΕΙΡΙΣΗΣ ΤΗΣ ΒΙΟΠΟΙΚΙΛΟΤΗΤΑΣ</w:t>
      </w:r>
    </w:p>
    <w:p w:rsidR="0002558D" w:rsidRPr="0002558D" w:rsidRDefault="0002558D" w:rsidP="0002558D">
      <w:pPr>
        <w:pStyle w:val="a3"/>
        <w:autoSpaceDE w:val="0"/>
        <w:autoSpaceDN w:val="0"/>
        <w:adjustRightInd w:val="0"/>
        <w:spacing w:after="0" w:line="240" w:lineRule="auto"/>
        <w:jc w:val="both"/>
        <w:rPr>
          <w:b/>
          <w:sz w:val="24"/>
          <w:szCs w:val="24"/>
          <w:highlight w:val="yellow"/>
        </w:rPr>
      </w:pPr>
    </w:p>
    <w:p w:rsidR="00003E29" w:rsidRPr="00003E29" w:rsidRDefault="00003E29" w:rsidP="00003E29">
      <w:pPr>
        <w:pStyle w:val="a3"/>
        <w:numPr>
          <w:ilvl w:val="0"/>
          <w:numId w:val="7"/>
        </w:numPr>
        <w:autoSpaceDE w:val="0"/>
        <w:autoSpaceDN w:val="0"/>
        <w:adjustRightInd w:val="0"/>
        <w:spacing w:after="0" w:line="240" w:lineRule="auto"/>
        <w:jc w:val="both"/>
        <w:rPr>
          <w:b/>
          <w:sz w:val="24"/>
          <w:szCs w:val="24"/>
        </w:rPr>
      </w:pPr>
      <w:r w:rsidRPr="00003E29">
        <w:rPr>
          <w:b/>
          <w:sz w:val="24"/>
          <w:szCs w:val="24"/>
        </w:rPr>
        <w:t xml:space="preserve">Ν.3937/2011 (ΦΕΚ 60 Α) « Διατήρηση της βιοποικιλότητας και άλλες διατάξεις»  </w:t>
      </w:r>
    </w:p>
    <w:p w:rsidR="00003E29" w:rsidRPr="00003E29" w:rsidRDefault="00003E29" w:rsidP="00003E29">
      <w:pPr>
        <w:pStyle w:val="a3"/>
        <w:autoSpaceDE w:val="0"/>
        <w:autoSpaceDN w:val="0"/>
        <w:adjustRightInd w:val="0"/>
        <w:spacing w:after="0" w:line="240" w:lineRule="auto"/>
        <w:jc w:val="both"/>
        <w:rPr>
          <w:b/>
          <w:sz w:val="24"/>
          <w:szCs w:val="24"/>
        </w:rPr>
      </w:pPr>
    </w:p>
    <w:p w:rsidR="00C63BDA" w:rsidRDefault="00C63BDA" w:rsidP="00003E29">
      <w:pPr>
        <w:autoSpaceDE w:val="0"/>
        <w:autoSpaceDN w:val="0"/>
        <w:adjustRightInd w:val="0"/>
        <w:spacing w:after="0" w:line="240" w:lineRule="auto"/>
        <w:ind w:left="360"/>
        <w:jc w:val="both"/>
        <w:rPr>
          <w:b/>
          <w:sz w:val="24"/>
          <w:szCs w:val="24"/>
        </w:rPr>
      </w:pPr>
      <w:r w:rsidRPr="00CF78C9">
        <w:rPr>
          <w:b/>
          <w:sz w:val="24"/>
          <w:szCs w:val="24"/>
        </w:rPr>
        <w:t xml:space="preserve">άρθρο 17 παρ .3 </w:t>
      </w:r>
      <w:r w:rsidR="00CF78C9" w:rsidRPr="00CF78C9">
        <w:rPr>
          <w:b/>
          <w:sz w:val="24"/>
          <w:szCs w:val="24"/>
        </w:rPr>
        <w:t xml:space="preserve">- </w:t>
      </w:r>
      <w:r w:rsidRPr="00CF78C9">
        <w:rPr>
          <w:b/>
          <w:sz w:val="24"/>
          <w:szCs w:val="24"/>
        </w:rPr>
        <w:t>Ως βασικά εργαλεία διαχείρισης της βιοποικιλότητας ορίζονται τα εξής:</w:t>
      </w:r>
    </w:p>
    <w:p w:rsidR="0002558D" w:rsidRPr="00CF78C9" w:rsidRDefault="0002558D" w:rsidP="00003E29">
      <w:pPr>
        <w:autoSpaceDE w:val="0"/>
        <w:autoSpaceDN w:val="0"/>
        <w:adjustRightInd w:val="0"/>
        <w:spacing w:after="0" w:line="240" w:lineRule="auto"/>
        <w:ind w:left="360"/>
        <w:jc w:val="both"/>
        <w:rPr>
          <w:b/>
          <w:sz w:val="24"/>
          <w:szCs w:val="24"/>
        </w:rPr>
      </w:pPr>
    </w:p>
    <w:p w:rsidR="00C63BDA" w:rsidRPr="005E3B73" w:rsidRDefault="00C63BDA" w:rsidP="00003E29">
      <w:pPr>
        <w:autoSpaceDE w:val="0"/>
        <w:autoSpaceDN w:val="0"/>
        <w:adjustRightInd w:val="0"/>
        <w:spacing w:after="0" w:line="240" w:lineRule="auto"/>
        <w:ind w:left="360"/>
        <w:jc w:val="both"/>
        <w:rPr>
          <w:rFonts w:ascii="MgHelveticaUCPol" w:hAnsi="MgHelveticaUCPol" w:cs="MgHelveticaUCPol"/>
          <w:i/>
          <w:sz w:val="18"/>
          <w:szCs w:val="18"/>
        </w:rPr>
      </w:pPr>
      <w:r w:rsidRPr="005E3B73">
        <w:rPr>
          <w:rFonts w:ascii="MgHelveticaUCPol" w:hAnsi="MgHelveticaUCPol" w:cs="MgHelveticaUCPol"/>
          <w:b/>
          <w:i/>
          <w:sz w:val="18"/>
          <w:szCs w:val="18"/>
        </w:rPr>
        <w:t>α) H εθνική στρατηγική για τη βιοποικιλότητα,</w:t>
      </w:r>
      <w:r w:rsidRPr="005E3B73">
        <w:rPr>
          <w:rFonts w:ascii="MgHelveticaUCPol" w:hAnsi="MgHelveticaUCPol" w:cs="MgHelveticaUCPol"/>
          <w:i/>
          <w:sz w:val="18"/>
          <w:szCs w:val="18"/>
        </w:rPr>
        <w:t xml:space="preserve"> στη οποία συμπεριλαμβάνεται και αναλυτικό σχέδιο δράσης που </w:t>
      </w:r>
      <w:proofErr w:type="spellStart"/>
      <w:r w:rsidRPr="005E3B73">
        <w:rPr>
          <w:rFonts w:ascii="MgHelveticaUCPol" w:hAnsi="MgHelveticaUCPol" w:cs="MgHelveticaUCPol"/>
          <w:i/>
          <w:sz w:val="18"/>
          <w:szCs w:val="18"/>
        </w:rPr>
        <w:t>επικαιροποιείται</w:t>
      </w:r>
      <w:proofErr w:type="spellEnd"/>
      <w:r w:rsidRPr="005E3B73">
        <w:rPr>
          <w:rFonts w:ascii="MgHelveticaUCPol" w:hAnsi="MgHelveticaUCPol" w:cs="MgHelveticaUCPol"/>
          <w:i/>
          <w:sz w:val="18"/>
          <w:szCs w:val="18"/>
        </w:rPr>
        <w:t xml:space="preserve"> ανά πενταετία, η οποία συντάσσεται από το Υπουργείο Περιβάλλοντος, Ενέργειας και Κλιματικής Αλλαγής σε συνεργασία με το Υπουργείο Αγροτικής Ανάπτυξης και Τροφίμων και το Υπουργείο Θαλασσίων Υποθέσεων, Νήσων και Αλιείας ανά δεκαπέντε έτη και εγκρίνεται με πράξη υπουργικού συμβουλίου, κατόπιν γνώμης της Επιτροπής «Φύση 2000».</w:t>
      </w:r>
    </w:p>
    <w:p w:rsidR="00C63BDA" w:rsidRPr="00B86F25" w:rsidRDefault="00C63BDA" w:rsidP="00003E29">
      <w:pPr>
        <w:autoSpaceDE w:val="0"/>
        <w:autoSpaceDN w:val="0"/>
        <w:adjustRightInd w:val="0"/>
        <w:spacing w:after="0" w:line="240" w:lineRule="auto"/>
        <w:ind w:left="360"/>
        <w:jc w:val="both"/>
        <w:rPr>
          <w:rFonts w:ascii="MgHelveticaUCPol" w:hAnsi="MgHelveticaUCPol" w:cs="MgHelveticaUCPol"/>
          <w:b/>
          <w:i/>
          <w:sz w:val="18"/>
          <w:szCs w:val="18"/>
        </w:rPr>
      </w:pPr>
      <w:r w:rsidRPr="00B86F25">
        <w:rPr>
          <w:rFonts w:ascii="MgHelveticaUCPol" w:hAnsi="MgHelveticaUCPol" w:cs="MgHelveticaUCPol"/>
          <w:b/>
          <w:i/>
          <w:sz w:val="18"/>
          <w:szCs w:val="18"/>
        </w:rPr>
        <w:t xml:space="preserve">β) Εθνική απογραφή βιοποικιλότητας </w:t>
      </w:r>
      <w:r w:rsidRPr="005E3B73">
        <w:rPr>
          <w:rFonts w:ascii="MgHelveticaUCPol" w:hAnsi="MgHelveticaUCPol" w:cs="MgHelveticaUCPol"/>
          <w:i/>
          <w:sz w:val="18"/>
          <w:szCs w:val="18"/>
        </w:rPr>
        <w:t xml:space="preserve">ανά δεκαετία. Το έργο της απογραφής αναλαμβάνει η Γενική Διεύθυνση Περιβάλλοντος του Υπουργείου Περιβάλλοντος, Ενέργειας και Κλιματικής Αλλαγής σε συνεργασία με τη Διεύθυνση Χωροταξίας και Προστασίας Περιβάλλοντος του Υπουργείου Αγροτικής Ανάπτυξης και Τροφίμων και τη Γενική Διεύθυνση Αλιείας του Υπουργείου Θαλασσίων Υποθέσεων, Νήσων και Αλιείας εφόσον πρόκειται για </w:t>
      </w:r>
      <w:proofErr w:type="spellStart"/>
      <w:r w:rsidRPr="005E3B73">
        <w:rPr>
          <w:rFonts w:ascii="MgHelveticaUCPol" w:hAnsi="MgHelveticaUCPol" w:cs="MgHelveticaUCPol"/>
          <w:i/>
          <w:sz w:val="18"/>
          <w:szCs w:val="18"/>
        </w:rPr>
        <w:t>αλιεύσιμα</w:t>
      </w:r>
      <w:proofErr w:type="spellEnd"/>
      <w:r w:rsidRPr="005E3B73">
        <w:rPr>
          <w:rFonts w:ascii="MgHelveticaUCPol" w:hAnsi="MgHelveticaUCPol" w:cs="MgHelveticaUCPol"/>
          <w:i/>
          <w:sz w:val="18"/>
          <w:szCs w:val="18"/>
        </w:rPr>
        <w:t xml:space="preserve"> είδη, η οποία μπορεί να συνάπτει συμβάσεις με φορείς με εγνωσμένη εμπειρία και γνώση στο αντικείμενο, συγκεκριμένα με ακαδημαϊκά ιδρύματα, ερευνητικά ιδρύματα, επιστημονικές εταιρείες ή φορείς διαχείρισης προστατευόμενων περιοχών που διαθέτουν αποδεδειγμένη εμπειρία, τεχνογνωσία και επάρκεια για την επιστημονική τεκμηρίωση θεματικών ενοτήτων της απογραφής. </w:t>
      </w:r>
      <w:r w:rsidRPr="00B86F25">
        <w:rPr>
          <w:rFonts w:ascii="MgHelveticaUCPol" w:hAnsi="MgHelveticaUCPol" w:cs="MgHelveticaUCPol"/>
          <w:b/>
          <w:i/>
          <w:sz w:val="18"/>
          <w:szCs w:val="18"/>
        </w:rPr>
        <w:t xml:space="preserve">Η εθνική απογραφή βιοποικιλότητας περιλαμβάνει κατ’ ελάχιστο εκτίμηση της κατάστασης διατήρησης των </w:t>
      </w:r>
      <w:r w:rsidRPr="00B86F25">
        <w:rPr>
          <w:rFonts w:ascii="MgHelveticaUCPol" w:hAnsi="MgHelveticaUCPol" w:cs="MgHelveticaUCPol"/>
          <w:b/>
          <w:i/>
          <w:sz w:val="18"/>
          <w:szCs w:val="18"/>
        </w:rPr>
        <w:lastRenderedPageBreak/>
        <w:t>ειδών και οικοτόπων που προστατεύονται βάσει των οδηγιών 92/43/ΕΟΚ και 2009/147/ΕΚ, κατάλογο και εκτίμηση της κατάστασης διατήρησης των σημαντικών ειδών χλωρίδας και πανίδας του άρθρου 7, κατάλογο και εκτίμηση της κατά</w:t>
      </w:r>
      <w:r w:rsidR="00B86F25">
        <w:rPr>
          <w:rFonts w:ascii="MgHelveticaUCPol" w:hAnsi="MgHelveticaUCPol" w:cs="MgHelveticaUCPol"/>
          <w:b/>
          <w:i/>
          <w:sz w:val="18"/>
          <w:szCs w:val="18"/>
        </w:rPr>
        <w:t xml:space="preserve">στασης διατήρησης των ενδημικών </w:t>
      </w:r>
      <w:r w:rsidRPr="00B86F25">
        <w:rPr>
          <w:rFonts w:ascii="MgHelveticaUCPol" w:hAnsi="MgHelveticaUCPol" w:cs="MgHelveticaUCPol"/>
          <w:b/>
          <w:i/>
          <w:sz w:val="18"/>
          <w:szCs w:val="18"/>
        </w:rPr>
        <w:t>ειδών, καθώς και παράρτημα με τα εισβάλλοντα ξενικά είδη και την εξάπλωσή τους.</w:t>
      </w:r>
    </w:p>
    <w:p w:rsidR="00C63BDA" w:rsidRPr="00B86F25" w:rsidRDefault="00C63BDA" w:rsidP="0002558D">
      <w:pPr>
        <w:autoSpaceDE w:val="0"/>
        <w:autoSpaceDN w:val="0"/>
        <w:adjustRightInd w:val="0"/>
        <w:spacing w:after="0" w:line="240" w:lineRule="auto"/>
        <w:ind w:left="360"/>
        <w:jc w:val="both"/>
        <w:rPr>
          <w:rFonts w:ascii="MgHelveticaUCPol" w:hAnsi="MgHelveticaUCPol" w:cs="MgHelveticaUCPol"/>
          <w:b/>
          <w:i/>
          <w:sz w:val="18"/>
          <w:szCs w:val="18"/>
        </w:rPr>
      </w:pPr>
      <w:r w:rsidRPr="00B86F25">
        <w:rPr>
          <w:rFonts w:ascii="MgHelveticaUCPol" w:hAnsi="MgHelveticaUCPol" w:cs="MgHelveticaUCPol"/>
          <w:b/>
          <w:i/>
          <w:sz w:val="18"/>
          <w:szCs w:val="18"/>
        </w:rPr>
        <w:t>γ) Σχέδια επιστημονικής παρακολούθησης σημαντικών οικοτόπων και ειδών</w:t>
      </w:r>
      <w:r w:rsidRPr="005E3B73">
        <w:rPr>
          <w:rFonts w:ascii="MgHelveticaUCPol" w:hAnsi="MgHelveticaUCPol" w:cs="MgHelveticaUCPol"/>
          <w:i/>
          <w:sz w:val="18"/>
          <w:szCs w:val="18"/>
        </w:rPr>
        <w:t xml:space="preserve"> με δεκαετή ορίζοντα. Τα στάδια εκπόνησης των σχεδίων παρακολούθησης και το βασικό περιεχόμενό τους ορίζονται με σχετική απόφαση της Γενικής Διεύθυνσης Περιβάλλοντος του Υπουργείου Περιβάλλοντος, Ενέργειας και Κλιματικής Αλλαγής, σε συνεργασία με τις αρμόδιες Υπηρεσίες των συναρμόδιων Υπουργείων και τη Γενική Διεύθυνση Ανάπτυξης και Προστασίας Δασών και Φυσικού Περιβάλλοντος, εφόσον πρόκειται για δασικά οικοσυστήματα. </w:t>
      </w:r>
      <w:r w:rsidRPr="00B86F25">
        <w:rPr>
          <w:rFonts w:ascii="MgHelveticaUCPol" w:hAnsi="MgHelveticaUCPol" w:cs="MgHelveticaUCPol"/>
          <w:b/>
          <w:i/>
          <w:sz w:val="18"/>
          <w:szCs w:val="18"/>
        </w:rPr>
        <w:t>Τα σχέδια επιστημονικής παρακολούθησης αποσκοπούν στην παρακολούθηση του φυσικού περιβάλλοντος και της αποτελεσματικότητας της διαχείρισης</w:t>
      </w:r>
      <w:r w:rsidRPr="005E3B73">
        <w:rPr>
          <w:rFonts w:ascii="MgHelveticaUCPol" w:hAnsi="MgHelveticaUCPol" w:cs="MgHelveticaUCPol"/>
          <w:i/>
          <w:sz w:val="18"/>
          <w:szCs w:val="18"/>
        </w:rPr>
        <w:t xml:space="preserve">. Διαμορφώνονται από ειδικούς επιστήμονες των ακαδημαϊκών και ερευνητικών ιδρυμάτων της χώρας ή και μέλη επιστημονικών εταιρειών με εγνωσμένη εμπειρία και γνώση στο αντικείμενο ή μη κυβερνητικών οργανώσεων που διαθέτουν αποδεδειγμένη εμπειρία, τεχνογνωσία και επιστημονική επάρκεια και αναλαμβάνουν την εφαρμογή τους, σε συνεργασία με τους αρμόδιους τοπικούς φορείς. Τα σχέδια εγκρίνονται από τη Γενική Διεύθυνση Περιβάλλοντος του Υπουργείου Περιβάλλοντος, Ενέργειας και Κλιματικής Αλλαγής. Για τα αποτελέσματα της επιστημονικής παρακολούθησης οικοτόπων και ειδών συντάσσεται ετήσια έκθεση, που υποβάλλεται στη Γενική Διεύθυνση Περιβάλλοντος του Υπουργείου Περιβάλλοντος, Ενέργειας και Κλιματικής Αλλαγής. </w:t>
      </w:r>
      <w:r w:rsidRPr="00B86F25">
        <w:rPr>
          <w:rFonts w:ascii="MgHelveticaUCPol" w:hAnsi="MgHelveticaUCPol" w:cs="MgHelveticaUCPol"/>
          <w:b/>
          <w:i/>
          <w:sz w:val="18"/>
          <w:szCs w:val="18"/>
        </w:rPr>
        <w:t>Σε περιοχές δικαιοδοσίας φορέων διαχείρισης, η εφαρμογή των σχεδίων αυτών ανήκει στην αρμοδιότητά τους.</w:t>
      </w:r>
    </w:p>
    <w:p w:rsidR="00134C2E" w:rsidRDefault="00C63BDA" w:rsidP="0002558D">
      <w:pPr>
        <w:autoSpaceDE w:val="0"/>
        <w:autoSpaceDN w:val="0"/>
        <w:adjustRightInd w:val="0"/>
        <w:spacing w:after="0" w:line="240" w:lineRule="auto"/>
        <w:ind w:left="360"/>
        <w:jc w:val="both"/>
        <w:rPr>
          <w:rFonts w:ascii="MgHelveticaUCPol" w:hAnsi="MgHelveticaUCPol" w:cs="MgHelveticaUCPol"/>
          <w:i/>
          <w:sz w:val="18"/>
          <w:szCs w:val="18"/>
        </w:rPr>
      </w:pPr>
      <w:r w:rsidRPr="00B86F25">
        <w:rPr>
          <w:rFonts w:ascii="MgHelveticaUCPol" w:hAnsi="MgHelveticaUCPol" w:cs="MgHelveticaUCPol"/>
          <w:b/>
          <w:i/>
          <w:sz w:val="18"/>
          <w:szCs w:val="18"/>
        </w:rPr>
        <w:t xml:space="preserve">δ)Κόκκινοι κατάλογοι των απειλούμενων ειδών πανίδας και χλωρίδας ή άλλων ομάδων οργανισμών </w:t>
      </w:r>
      <w:r w:rsidR="00B86F25">
        <w:rPr>
          <w:rFonts w:ascii="MgHelveticaUCPol" w:hAnsi="MgHelveticaUCPol" w:cs="MgHelveticaUCPol"/>
          <w:i/>
          <w:sz w:val="18"/>
          <w:szCs w:val="18"/>
        </w:rPr>
        <w:t xml:space="preserve">και </w:t>
      </w:r>
      <w:r w:rsidRPr="005E3B73">
        <w:rPr>
          <w:rFonts w:ascii="MgHelveticaUCPol" w:hAnsi="MgHelveticaUCPol" w:cs="MgHelveticaUCPol"/>
          <w:i/>
          <w:sz w:val="18"/>
          <w:szCs w:val="18"/>
        </w:rPr>
        <w:t>τακτική επικαιροποίηση αυτών, ανά πενταετία, σύμφωνα με τα κριτήρια της Διεθνούς Ένωσης για τη Διατήρηση της Φύσης (IUCN). Η σύνταξη των καταλόγων αυτών συνιστά αρμοδιότητα του Υπουργείου Περιβάλλοντος, Ενέργειας και Κλιματικής Αλλαγής και μπορεί να ανατίθεται σε φορείς με εγνωσμένη εμπειρία και γνώση στο αντικείμενο, συγκεκριμένα σε ακαδημαϊκά ιδρύματα, ερευνητικά ιδρύματα, επιστημονικές εταιρείες ή μη κυβερνητικές οργανώσεις που διαθέτουν αποδεδειγμένη εμπειρία, τεχνογνωσία και επάρκεια για τη σχετική επιστημονική τεκμηρίωση.</w:t>
      </w:r>
    </w:p>
    <w:p w:rsidR="00A34B9B" w:rsidRDefault="00A34B9B" w:rsidP="0002558D">
      <w:pPr>
        <w:autoSpaceDE w:val="0"/>
        <w:autoSpaceDN w:val="0"/>
        <w:adjustRightInd w:val="0"/>
        <w:spacing w:after="0" w:line="240" w:lineRule="auto"/>
        <w:ind w:left="360"/>
        <w:jc w:val="both"/>
        <w:rPr>
          <w:rFonts w:ascii="MgHelveticaUCPol" w:hAnsi="MgHelveticaUCPol" w:cs="MgHelveticaUCPol"/>
          <w:i/>
          <w:sz w:val="18"/>
          <w:szCs w:val="18"/>
        </w:rPr>
      </w:pPr>
    </w:p>
    <w:p w:rsidR="00AD0A3C" w:rsidRPr="00D16284" w:rsidRDefault="00AD0A3C" w:rsidP="00AD0A3C">
      <w:pPr>
        <w:autoSpaceDE w:val="0"/>
        <w:autoSpaceDN w:val="0"/>
        <w:adjustRightInd w:val="0"/>
        <w:spacing w:after="0" w:line="240" w:lineRule="auto"/>
        <w:ind w:left="360"/>
        <w:jc w:val="both"/>
        <w:rPr>
          <w:rFonts w:ascii="MgHelveticaUCPol" w:hAnsi="MgHelveticaUCPol" w:cs="MgHelveticaUCPol"/>
          <w:i/>
          <w:sz w:val="18"/>
          <w:szCs w:val="18"/>
        </w:rPr>
      </w:pPr>
      <w:r w:rsidRPr="00AD0A3C">
        <w:rPr>
          <w:b/>
          <w:sz w:val="24"/>
          <w:szCs w:val="24"/>
        </w:rPr>
        <w:t xml:space="preserve">Άρθρο 10 </w:t>
      </w:r>
      <w:r>
        <w:rPr>
          <w:b/>
          <w:sz w:val="24"/>
          <w:szCs w:val="24"/>
        </w:rPr>
        <w:t xml:space="preserve">- </w:t>
      </w:r>
      <w:r w:rsidRPr="00AD0A3C">
        <w:rPr>
          <w:b/>
          <w:sz w:val="24"/>
          <w:szCs w:val="24"/>
        </w:rPr>
        <w:t xml:space="preserve">Σημαντικά είδη χλωρίδας και </w:t>
      </w:r>
      <w:r w:rsidRPr="00D16284">
        <w:rPr>
          <w:b/>
          <w:i/>
          <w:sz w:val="24"/>
          <w:szCs w:val="24"/>
        </w:rPr>
        <w:t>πανίδας</w:t>
      </w:r>
      <w:r w:rsidR="00D16284">
        <w:rPr>
          <w:b/>
          <w:i/>
          <w:sz w:val="24"/>
          <w:szCs w:val="24"/>
        </w:rPr>
        <w:t xml:space="preserve"> </w:t>
      </w:r>
      <w:r w:rsidRPr="00D16284">
        <w:rPr>
          <w:rFonts w:ascii="MgHelveticaUCPol" w:hAnsi="MgHelveticaUCPol" w:cs="MgHelveticaUCPol"/>
          <w:i/>
          <w:sz w:val="18"/>
          <w:szCs w:val="18"/>
        </w:rPr>
        <w:t xml:space="preserve">1. Το Υπουργείο Περιβάλλοντος, Ενέργειας και Κλιματικής Αλλαγής, σε συνεργασία με το Υπουργείο Αγροτικής Ανάπτυξης και Τροφίμων και το Υπουργείο Θαλασσίων Υποθέσεων, Νήσων και Αλιείας, συντάσσει </w:t>
      </w:r>
      <w:r w:rsidRPr="00D16284">
        <w:rPr>
          <w:rFonts w:ascii="MgHelveticaUCPol" w:hAnsi="MgHelveticaUCPol" w:cs="MgHelveticaUCPol"/>
          <w:b/>
          <w:i/>
          <w:sz w:val="18"/>
          <w:szCs w:val="18"/>
        </w:rPr>
        <w:t xml:space="preserve">εθνικό κατάλογο σημαντικών ειδών χλωρίδας, πανίδας και άλλων ομάδων οργανισμών, καθώς και τύπων φυσικών οικοτόπων, ο οποίος αποτελεί μέρος της εθνικής απογραφής της ελληνικής βιοποικιλότητας </w:t>
      </w:r>
      <w:r w:rsidRPr="00D16284">
        <w:rPr>
          <w:rFonts w:ascii="MgHelveticaUCPol" w:hAnsi="MgHelveticaUCPol" w:cs="MgHelveticaUCPol"/>
          <w:i/>
          <w:sz w:val="18"/>
          <w:szCs w:val="18"/>
        </w:rPr>
        <w:t xml:space="preserve">του άρθρου 17 παράγραφος 3 περίπτωση </w:t>
      </w:r>
      <w:proofErr w:type="spellStart"/>
      <w:r w:rsidRPr="00D16284">
        <w:rPr>
          <w:rFonts w:ascii="MgHelveticaUCPol" w:hAnsi="MgHelveticaUCPol" w:cs="MgHelveticaUCPol"/>
          <w:i/>
          <w:sz w:val="18"/>
          <w:szCs w:val="18"/>
        </w:rPr>
        <w:t>β΄</w:t>
      </w:r>
      <w:proofErr w:type="spellEnd"/>
      <w:r w:rsidRPr="00D16284">
        <w:rPr>
          <w:rFonts w:ascii="MgHelveticaUCPol" w:hAnsi="MgHelveticaUCPol" w:cs="MgHelveticaUCPol"/>
          <w:i/>
          <w:sz w:val="18"/>
          <w:szCs w:val="18"/>
        </w:rPr>
        <w:t>, υποδιαιρείται σε κατηγορίες προστασίας και εγκρίνεται με απόφαση των Υπουργών Περιβάλλοντος, Ενέργειας και Κλιματικής Αλλαγής και Αγροτικής Ανάπτυξης και Τροφίμων. Ως κατηγορίες προστασίας θεωρούνται οι κατηγορίες κινδύνου των εθνικών κόκκινων καταλόγων. Οι πιο πρόσφατοι κόκκινοι κατάλογοι θεωρούνται οι κύριοι κατάλογοι απειλούμενων ειδών.</w:t>
      </w:r>
    </w:p>
    <w:p w:rsidR="00AD0A3C" w:rsidRPr="00D16284" w:rsidRDefault="00AD0A3C" w:rsidP="00A34B9B">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 xml:space="preserve">2. Το Υπουργείο Περιβάλλοντος, Ενέργειας και Κλιματικής Αλλαγής, σε συνεργασία με συναρμόδια Υπουργεία και άλλους αρμόδιους φορείς, </w:t>
      </w:r>
      <w:r w:rsidRPr="00D16284">
        <w:rPr>
          <w:rFonts w:ascii="MgHelveticaUCPol" w:hAnsi="MgHelveticaUCPol" w:cs="MgHelveticaUCPol"/>
          <w:b/>
          <w:i/>
          <w:sz w:val="18"/>
          <w:szCs w:val="18"/>
        </w:rPr>
        <w:t>εκπονεί και εφαρμόζει σχέδια δράσης</w:t>
      </w:r>
      <w:r w:rsidRPr="00D16284">
        <w:rPr>
          <w:rFonts w:ascii="MgHelveticaUCPol" w:hAnsi="MgHelveticaUCPol" w:cs="MgHelveticaUCPol"/>
          <w:i/>
          <w:sz w:val="18"/>
          <w:szCs w:val="18"/>
        </w:rPr>
        <w:t>, δίνοντας προτεραιότητα: α) Στα είδη των οποίων η προστασία και διαχείριση</w:t>
      </w:r>
      <w:r w:rsidR="00A34B9B">
        <w:rPr>
          <w:rFonts w:ascii="MgHelveticaUCPol" w:hAnsi="MgHelveticaUCPol" w:cs="MgHelveticaUCPol"/>
          <w:i/>
          <w:sz w:val="18"/>
          <w:szCs w:val="18"/>
        </w:rPr>
        <w:t xml:space="preserve"> </w:t>
      </w:r>
      <w:r w:rsidRPr="00D16284">
        <w:rPr>
          <w:rFonts w:ascii="MgHelveticaUCPol" w:hAnsi="MgHelveticaUCPol" w:cs="MgHelveticaUCPol"/>
          <w:i/>
          <w:sz w:val="18"/>
          <w:szCs w:val="18"/>
        </w:rPr>
        <w:t>επιβάλλεται από τις διεθνείς συμβάσεις που έχει κυρώσει η Ελλάδα, και από τη νομοθεσία της Ευρωπαϊκής Ένωσης.</w:t>
      </w:r>
    </w:p>
    <w:p w:rsidR="00AD0A3C" w:rsidRPr="00D16284" w:rsidRDefault="00AD0A3C" w:rsidP="00A34B9B">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β) Στα είδη που περιλαμβάνονται στις κατηγορίες</w:t>
      </w:r>
      <w:r w:rsidR="00A34B9B">
        <w:rPr>
          <w:rFonts w:ascii="MgHelveticaUCPol" w:hAnsi="MgHelveticaUCPol" w:cs="MgHelveticaUCPol"/>
          <w:i/>
          <w:sz w:val="18"/>
          <w:szCs w:val="18"/>
        </w:rPr>
        <w:t xml:space="preserve"> </w:t>
      </w:r>
      <w:r w:rsidRPr="00D16284">
        <w:rPr>
          <w:rFonts w:ascii="MgHelveticaUCPol" w:hAnsi="MgHelveticaUCPol" w:cs="MgHelveticaUCPol"/>
          <w:i/>
          <w:sz w:val="18"/>
          <w:szCs w:val="18"/>
        </w:rPr>
        <w:t>κινδύνου του εθνικού και των διεθνών κόκκινων καταλόγων.</w:t>
      </w:r>
    </w:p>
    <w:p w:rsidR="00AD0A3C" w:rsidRPr="00D16284" w:rsidRDefault="00AD0A3C" w:rsidP="00AD0A3C">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γ) Στα ενδημικά είδη.</w:t>
      </w:r>
    </w:p>
    <w:p w:rsidR="00AD0A3C" w:rsidRPr="00D16284" w:rsidRDefault="00AD0A3C" w:rsidP="00AD0A3C">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δ) Στα είδη που παρουσιάζουν ιδιαίτερα κατακερματισμένη κατανομή.</w:t>
      </w:r>
    </w:p>
    <w:p w:rsidR="00AD0A3C" w:rsidRPr="00D16284" w:rsidRDefault="00AD0A3C" w:rsidP="00A34B9B">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ε) Στα είδη που είναι σημαντικά για τις τοπικές κοινωνίες (τροφή, πρώτες ύλες, παραδοσιακά φάρμακα),</w:t>
      </w:r>
      <w:r w:rsidR="00A34B9B">
        <w:rPr>
          <w:rFonts w:ascii="MgHelveticaUCPol" w:hAnsi="MgHelveticaUCPol" w:cs="MgHelveticaUCPol"/>
          <w:i/>
          <w:sz w:val="18"/>
          <w:szCs w:val="18"/>
        </w:rPr>
        <w:t xml:space="preserve"> </w:t>
      </w:r>
      <w:r w:rsidRPr="00D16284">
        <w:rPr>
          <w:rFonts w:ascii="MgHelveticaUCPol" w:hAnsi="MgHelveticaUCPol" w:cs="MgHelveticaUCPol"/>
          <w:i/>
          <w:sz w:val="18"/>
          <w:szCs w:val="18"/>
        </w:rPr>
        <w:t>ακόμα και αν δεν περιλαμβάνονται στους κόκκινους καταλόγους.</w:t>
      </w:r>
    </w:p>
    <w:p w:rsidR="00AD0A3C" w:rsidRDefault="00AD0A3C" w:rsidP="00AD0A3C">
      <w:pPr>
        <w:autoSpaceDE w:val="0"/>
        <w:autoSpaceDN w:val="0"/>
        <w:adjustRightInd w:val="0"/>
        <w:spacing w:after="0" w:line="240" w:lineRule="auto"/>
        <w:ind w:left="360"/>
        <w:jc w:val="both"/>
        <w:rPr>
          <w:rFonts w:ascii="MgHelveticaUCPol" w:hAnsi="MgHelveticaUCPol" w:cs="MgHelveticaUCPol"/>
          <w:i/>
          <w:sz w:val="18"/>
          <w:szCs w:val="18"/>
        </w:rPr>
      </w:pPr>
      <w:r w:rsidRPr="00D16284">
        <w:rPr>
          <w:rFonts w:ascii="MgHelveticaUCPol" w:hAnsi="MgHelveticaUCPol" w:cs="MgHelveticaUCPol"/>
          <w:i/>
          <w:sz w:val="18"/>
          <w:szCs w:val="18"/>
        </w:rPr>
        <w:t>στ) Στις αυτόχθονες φυλές αγροτικών ζώων και τις τοπικές ποικιλίες φυτικών ειδών.</w:t>
      </w:r>
    </w:p>
    <w:p w:rsidR="004C7E7E" w:rsidRPr="004C7E7E" w:rsidRDefault="004C7E7E" w:rsidP="004C7E7E">
      <w:pPr>
        <w:autoSpaceDE w:val="0"/>
        <w:autoSpaceDN w:val="0"/>
        <w:adjustRightInd w:val="0"/>
        <w:spacing w:after="0" w:line="240" w:lineRule="auto"/>
        <w:ind w:left="360"/>
        <w:jc w:val="both"/>
        <w:rPr>
          <w:b/>
          <w:i/>
          <w:sz w:val="24"/>
          <w:szCs w:val="24"/>
        </w:rPr>
      </w:pPr>
      <w:r w:rsidRPr="004C7E7E">
        <w:rPr>
          <w:b/>
          <w:sz w:val="24"/>
          <w:szCs w:val="24"/>
        </w:rPr>
        <w:t>Άρθρο 11</w:t>
      </w:r>
      <w:r>
        <w:rPr>
          <w:b/>
          <w:sz w:val="24"/>
          <w:szCs w:val="24"/>
        </w:rPr>
        <w:t>-</w:t>
      </w:r>
      <w:r w:rsidRPr="004C7E7E">
        <w:rPr>
          <w:b/>
          <w:sz w:val="24"/>
          <w:szCs w:val="24"/>
        </w:rPr>
        <w:t xml:space="preserve"> Προστασία της ενδημικής βιοποικιλότητας</w:t>
      </w:r>
      <w:r>
        <w:rPr>
          <w:b/>
          <w:sz w:val="24"/>
          <w:szCs w:val="24"/>
        </w:rPr>
        <w:t xml:space="preserve"> </w:t>
      </w:r>
      <w:r w:rsidRPr="004C7E7E">
        <w:rPr>
          <w:rFonts w:ascii="MgHelveticaUCPol" w:hAnsi="MgHelveticaUCPol" w:cs="MgHelveticaUCPol"/>
          <w:i/>
          <w:sz w:val="18"/>
          <w:szCs w:val="18"/>
        </w:rPr>
        <w:t xml:space="preserve">1.Το Υπουργείο Περιβάλλοντος, Ενέργειας και Κλιματικής Αλλαγής συντάσσει </w:t>
      </w:r>
      <w:r w:rsidRPr="004C7E7E">
        <w:rPr>
          <w:rFonts w:ascii="MgHelveticaUCPol" w:hAnsi="MgHelveticaUCPol" w:cs="MgHelveticaUCPol"/>
          <w:b/>
          <w:i/>
          <w:sz w:val="18"/>
          <w:szCs w:val="18"/>
        </w:rPr>
        <w:t xml:space="preserve">εθνικό κατάλογο ενδημικών ειδών χλωρίδας, πανίδας και άλλων ομάδων οργανισμών και τύπων φυσικών οικοτόπων, ο οποίος εγκρίνεται με προεδρικό διάταγμα που εκδίδεται με πρόταση του Υπουργού Περιβάλλοντος, Ενέργειας και Κλιματικής Αλλαγής και τροποποιεί αναλόγως τους πίνακες Α΄ και Β΄ του </w:t>
      </w:r>
      <w:proofErr w:type="spellStart"/>
      <w:r w:rsidRPr="004C7E7E">
        <w:rPr>
          <w:rFonts w:ascii="MgHelveticaUCPol" w:hAnsi="MgHelveticaUCPol" w:cs="MgHelveticaUCPol"/>
          <w:b/>
          <w:i/>
          <w:sz w:val="18"/>
          <w:szCs w:val="18"/>
        </w:rPr>
        <w:t>π.δ</w:t>
      </w:r>
      <w:proofErr w:type="spellEnd"/>
      <w:r w:rsidRPr="004C7E7E">
        <w:rPr>
          <w:rFonts w:ascii="MgHelveticaUCPol" w:hAnsi="MgHelveticaUCPol" w:cs="MgHelveticaUCPol"/>
          <w:b/>
          <w:i/>
          <w:sz w:val="18"/>
          <w:szCs w:val="18"/>
        </w:rPr>
        <w:t xml:space="preserve">. 67/1981 (ΦΕΚ 23 Α΄), του οποίου η εξουσιοδοτική διάταξη (άρθρο 19 παρ. 2 του ν. 998/1979) παραμένει σε ισχύ. Ο κατάλογος αυτός αποτελεί μέρος της εθνικής απογραφής της ελληνικής βιοποικιλότητας του άρθρου 17 παράγραφος 3 περίπτωση </w:t>
      </w:r>
      <w:proofErr w:type="spellStart"/>
      <w:r w:rsidRPr="004C7E7E">
        <w:rPr>
          <w:rFonts w:ascii="MgHelveticaUCPol" w:hAnsi="MgHelveticaUCPol" w:cs="MgHelveticaUCPol"/>
          <w:b/>
          <w:i/>
          <w:sz w:val="18"/>
          <w:szCs w:val="18"/>
        </w:rPr>
        <w:t>β΄</w:t>
      </w:r>
      <w:proofErr w:type="spellEnd"/>
      <w:r w:rsidRPr="004C7E7E">
        <w:rPr>
          <w:rFonts w:ascii="MgHelveticaUCPol" w:hAnsi="MgHelveticaUCPol" w:cs="MgHelveticaUCPol"/>
          <w:b/>
          <w:i/>
          <w:sz w:val="18"/>
          <w:szCs w:val="18"/>
        </w:rPr>
        <w:t xml:space="preserve"> και υποδιαιρείται σε κατηγορίες προστασίας.</w:t>
      </w:r>
      <w:r w:rsidRPr="004C7E7E">
        <w:rPr>
          <w:rFonts w:ascii="MgHelveticaUCPol" w:hAnsi="MgHelveticaUCPol" w:cs="MgHelveticaUCPol"/>
          <w:i/>
          <w:sz w:val="18"/>
          <w:szCs w:val="18"/>
        </w:rPr>
        <w:t xml:space="preserve"> Ως κατηγορίες προστασίας θεωρούνται οι κατηγορίες κινδύνου των κόκκινων καταλόγων. Οι πιο πρόσφατοι κόκκινοι κατάλογοι θεωρούνται οι κύριοι κατάλογοι απειλούμενων ειδών.</w:t>
      </w:r>
    </w:p>
    <w:p w:rsidR="0002558D" w:rsidRPr="0002558D" w:rsidRDefault="0002558D" w:rsidP="0002558D">
      <w:pPr>
        <w:autoSpaceDE w:val="0"/>
        <w:autoSpaceDN w:val="0"/>
        <w:adjustRightInd w:val="0"/>
        <w:spacing w:after="0" w:line="240" w:lineRule="auto"/>
        <w:ind w:left="360"/>
        <w:jc w:val="both"/>
        <w:rPr>
          <w:rFonts w:ascii="MgHelveticaUCPol" w:hAnsi="MgHelveticaUCPol" w:cs="MgHelveticaUCPol"/>
          <w:b/>
          <w:i/>
          <w:sz w:val="18"/>
          <w:szCs w:val="18"/>
        </w:rPr>
      </w:pPr>
      <w:r w:rsidRPr="0002558D">
        <w:rPr>
          <w:b/>
          <w:sz w:val="24"/>
          <w:szCs w:val="24"/>
        </w:rPr>
        <w:t>Άρθρο 12</w:t>
      </w:r>
      <w:r>
        <w:rPr>
          <w:b/>
          <w:sz w:val="24"/>
          <w:szCs w:val="24"/>
        </w:rPr>
        <w:t>-</w:t>
      </w:r>
      <w:r w:rsidRPr="0002558D">
        <w:rPr>
          <w:b/>
          <w:sz w:val="24"/>
          <w:szCs w:val="24"/>
        </w:rPr>
        <w:t xml:space="preserve"> Ειδικές ρυθμίσεις για τα εισβάλλοντα ξενικά είδη</w:t>
      </w:r>
      <w:r w:rsidRPr="0002558D">
        <w:rPr>
          <w:rFonts w:ascii="MgHelveticaUCPol" w:hAnsi="MgHelveticaUCPol" w:cs="MgHelveticaUCPol"/>
          <w:sz w:val="18"/>
          <w:szCs w:val="18"/>
        </w:rPr>
        <w:t xml:space="preserve"> </w:t>
      </w:r>
      <w:r w:rsidRPr="0002558D">
        <w:rPr>
          <w:rFonts w:ascii="MgHelveticaUCPol" w:hAnsi="MgHelveticaUCPol" w:cs="MgHelveticaUCPol"/>
          <w:i/>
          <w:sz w:val="18"/>
          <w:szCs w:val="18"/>
        </w:rPr>
        <w:t xml:space="preserve">1.Με ευθύνη του Υπουργείου Περιβάλλοντος, Ενέργειας και Κλιματικής Αλλαγής, σε συνεργασία με το Υπουργείο Αγροτικής Ανάπτυξης και Τροφίμων ή το Υπουργείο Θαλασσίων Υποθέσεων, Νήσων και Αλιείας κατά περίπτωση εκπονείται έρευνα επικινδυνότητας και συντάσσεται </w:t>
      </w:r>
      <w:r w:rsidRPr="00D16284">
        <w:rPr>
          <w:rFonts w:ascii="MgHelveticaUCPol" w:hAnsi="MgHelveticaUCPol" w:cs="MgHelveticaUCPol"/>
          <w:b/>
          <w:i/>
          <w:sz w:val="18"/>
          <w:szCs w:val="18"/>
        </w:rPr>
        <w:t xml:space="preserve">κατάλογος των </w:t>
      </w:r>
      <w:r w:rsidRPr="00D16284">
        <w:rPr>
          <w:rFonts w:ascii="MgHelveticaUCPol" w:hAnsi="MgHelveticaUCPol" w:cs="MgHelveticaUCPol"/>
          <w:b/>
          <w:i/>
          <w:sz w:val="18"/>
          <w:szCs w:val="18"/>
        </w:rPr>
        <w:lastRenderedPageBreak/>
        <w:t xml:space="preserve">εισβαλλόντων ξενικών ειδών στα οικοσυστήματα της χώρας. </w:t>
      </w:r>
      <w:r w:rsidRPr="0002558D">
        <w:rPr>
          <w:rFonts w:ascii="MgHelveticaUCPol" w:hAnsi="MgHelveticaUCPol" w:cs="MgHelveticaUCPol"/>
          <w:b/>
          <w:i/>
          <w:sz w:val="18"/>
          <w:szCs w:val="18"/>
        </w:rPr>
        <w:t>Ο κατάλογος αυτός αποτελεί παράρτημα της εθνικής απογραφής της ελληνικής βιοποικιλότητας</w:t>
      </w:r>
      <w:r w:rsidRPr="0002558D">
        <w:rPr>
          <w:rFonts w:ascii="MgHelveticaUCPol" w:hAnsi="MgHelveticaUCPol" w:cs="MgHelveticaUCPol"/>
          <w:i/>
          <w:sz w:val="18"/>
          <w:szCs w:val="18"/>
        </w:rPr>
        <w:t xml:space="preserve"> του άρθρου</w:t>
      </w:r>
      <w:r w:rsidRPr="00D16284">
        <w:rPr>
          <w:rFonts w:ascii="MgHelveticaUCPol" w:hAnsi="MgHelveticaUCPol" w:cs="MgHelveticaUCPol"/>
          <w:i/>
          <w:color w:val="FF0000"/>
          <w:sz w:val="18"/>
          <w:szCs w:val="18"/>
        </w:rPr>
        <w:t xml:space="preserve"> 16</w:t>
      </w:r>
      <w:r w:rsidRPr="0002558D">
        <w:rPr>
          <w:rFonts w:ascii="MgHelveticaUCPol" w:hAnsi="MgHelveticaUCPol" w:cs="MgHelveticaUCPol"/>
          <w:i/>
          <w:sz w:val="18"/>
          <w:szCs w:val="18"/>
        </w:rPr>
        <w:t xml:space="preserve"> παράγραφος 3 περίπτωση </w:t>
      </w:r>
      <w:proofErr w:type="spellStart"/>
      <w:r w:rsidRPr="0002558D">
        <w:rPr>
          <w:rFonts w:ascii="MgHelveticaUCPol" w:hAnsi="MgHelveticaUCPol" w:cs="MgHelveticaUCPol"/>
          <w:i/>
          <w:sz w:val="18"/>
          <w:szCs w:val="18"/>
        </w:rPr>
        <w:t>β΄</w:t>
      </w:r>
      <w:proofErr w:type="spellEnd"/>
      <w:r w:rsidRPr="0002558D">
        <w:rPr>
          <w:rFonts w:ascii="MgHelveticaUCPol" w:hAnsi="MgHelveticaUCPol" w:cs="MgHelveticaUCPol"/>
          <w:i/>
          <w:sz w:val="18"/>
          <w:szCs w:val="18"/>
        </w:rPr>
        <w:t xml:space="preserve">. 2. Τα εισβάλλοντα ξενικά είδη υποδιαιρούνται σε κατηγορίες ανάλογα με τον κίνδυνο εξάπλωσής τους και τις εκτιμώμενες επιπτώσεις στη δομή και λειτουργία των οικοσυστημάτων. 3. Ανάλογα με την κατηγορία κινδύνου, το Υπουργείο Περιβάλλοντος, Ενέργειας και Κλιματικής Αλλαγής συντάσσει </w:t>
      </w:r>
      <w:r w:rsidRPr="0002558D">
        <w:rPr>
          <w:rFonts w:ascii="MgHelveticaUCPol" w:hAnsi="MgHelveticaUCPol" w:cs="MgHelveticaUCPol"/>
          <w:b/>
          <w:i/>
          <w:sz w:val="18"/>
          <w:szCs w:val="18"/>
        </w:rPr>
        <w:t>σχέδια διαχείρισης των αντίστοιχων εισβαλλόντων ξενικών ειδών.</w:t>
      </w:r>
    </w:p>
    <w:p w:rsidR="0002558D" w:rsidRPr="0002558D" w:rsidRDefault="0002558D" w:rsidP="0002558D">
      <w:pPr>
        <w:autoSpaceDE w:val="0"/>
        <w:autoSpaceDN w:val="0"/>
        <w:adjustRightInd w:val="0"/>
        <w:spacing w:after="0" w:line="240" w:lineRule="auto"/>
        <w:ind w:left="360"/>
        <w:jc w:val="both"/>
        <w:rPr>
          <w:rFonts w:ascii="MgHelveticaUCPol" w:hAnsi="MgHelveticaUCPol" w:cs="MgHelveticaUCPol"/>
          <w:b/>
          <w:i/>
          <w:sz w:val="18"/>
          <w:szCs w:val="18"/>
        </w:rPr>
      </w:pPr>
    </w:p>
    <w:p w:rsidR="00303813" w:rsidRDefault="00303813" w:rsidP="008A69C7">
      <w:pPr>
        <w:autoSpaceDE w:val="0"/>
        <w:autoSpaceDN w:val="0"/>
        <w:adjustRightInd w:val="0"/>
        <w:spacing w:after="0" w:line="240" w:lineRule="auto"/>
        <w:jc w:val="both"/>
        <w:rPr>
          <w:rFonts w:ascii="MgHelveticaUCPol" w:hAnsi="MgHelveticaUCPol" w:cs="MgHelveticaUCPol"/>
          <w:i/>
          <w:sz w:val="18"/>
          <w:szCs w:val="18"/>
        </w:rPr>
      </w:pPr>
    </w:p>
    <w:p w:rsidR="00303813" w:rsidRPr="00303813" w:rsidRDefault="00303813" w:rsidP="008A69C7">
      <w:pPr>
        <w:pStyle w:val="a3"/>
        <w:numPr>
          <w:ilvl w:val="0"/>
          <w:numId w:val="3"/>
        </w:numPr>
        <w:autoSpaceDE w:val="0"/>
        <w:autoSpaceDN w:val="0"/>
        <w:adjustRightInd w:val="0"/>
        <w:spacing w:after="0" w:line="240" w:lineRule="auto"/>
        <w:jc w:val="both"/>
        <w:rPr>
          <w:b/>
          <w:sz w:val="24"/>
          <w:szCs w:val="24"/>
        </w:rPr>
      </w:pPr>
      <w:r w:rsidRPr="00303813">
        <w:rPr>
          <w:b/>
          <w:sz w:val="24"/>
          <w:szCs w:val="24"/>
        </w:rPr>
        <w:t xml:space="preserve">ΚΥΑ Η.Π. 8353/276/Ε103/17-2-2012 (ΦΕΚ 415/Β/23-2-2012) «Τροποποίηση και συμπλήρωση της υπ’ αριθ. 37338/1807/2010 κοινής υπουργικής απόφασης «Καθορισμός μέτρων και διαδικασιών για τη διατήρηση της άγριας </w:t>
      </w:r>
      <w:proofErr w:type="spellStart"/>
      <w:r w:rsidRPr="00303813">
        <w:rPr>
          <w:b/>
          <w:sz w:val="24"/>
          <w:szCs w:val="24"/>
        </w:rPr>
        <w:t>ορνιθοπανίδας</w:t>
      </w:r>
      <w:proofErr w:type="spellEnd"/>
      <w:r w:rsidRPr="00303813">
        <w:rPr>
          <w:b/>
          <w:sz w:val="24"/>
          <w:szCs w:val="24"/>
        </w:rPr>
        <w:t xml:space="preserve"> και των οικοτόπων/ενδιαιτημάτων της, σε συμμόρφωση με την Οδηγία 79/409/ΕΟΚ....» (Β΄ 1495), σε συμμόρφωση με τις διατάξεις του πρώτου εδαφίου της παραγράφου 1 του άρθρου 4 της Οδηγίας 79/409/ΕΟΚ «Για τη διατήρηση των άγριων πτηνών» του Ευρωπαϊκού Συμβουλίου της 2ας Απριλίου 1979, όπως κωδικοποιήθηκε με την οδηγία 2009/147/ΕΚ»</w:t>
      </w:r>
    </w:p>
    <w:p w:rsidR="00CF78C9" w:rsidRPr="00DC57D3" w:rsidRDefault="00CF78C9" w:rsidP="008A69C7">
      <w:pPr>
        <w:autoSpaceDE w:val="0"/>
        <w:autoSpaceDN w:val="0"/>
        <w:adjustRightInd w:val="0"/>
        <w:spacing w:after="0" w:line="240" w:lineRule="auto"/>
        <w:jc w:val="both"/>
        <w:rPr>
          <w:b/>
          <w:sz w:val="24"/>
          <w:szCs w:val="24"/>
        </w:rPr>
      </w:pPr>
    </w:p>
    <w:p w:rsidR="00303813" w:rsidRPr="0040510B" w:rsidRDefault="00303813" w:rsidP="0003256C">
      <w:pPr>
        <w:autoSpaceDE w:val="0"/>
        <w:autoSpaceDN w:val="0"/>
        <w:adjustRightInd w:val="0"/>
        <w:spacing w:after="0" w:line="240" w:lineRule="auto"/>
        <w:ind w:left="360"/>
        <w:jc w:val="both"/>
        <w:rPr>
          <w:b/>
          <w:i/>
          <w:sz w:val="24"/>
          <w:szCs w:val="24"/>
        </w:rPr>
      </w:pPr>
      <w:r>
        <w:rPr>
          <w:b/>
          <w:sz w:val="24"/>
          <w:szCs w:val="24"/>
        </w:rPr>
        <w:t xml:space="preserve">άρθρο 3 </w:t>
      </w:r>
      <w:r w:rsidR="001A5442">
        <w:rPr>
          <w:b/>
          <w:sz w:val="24"/>
          <w:szCs w:val="24"/>
        </w:rPr>
        <w:t>-</w:t>
      </w:r>
      <w:r w:rsidR="001A5442" w:rsidRPr="001A5442">
        <w:rPr>
          <w:b/>
          <w:sz w:val="24"/>
          <w:szCs w:val="24"/>
        </w:rPr>
        <w:t>Επιστημονική έρευνα εντός ΖΕΠ</w:t>
      </w:r>
      <w:r w:rsidR="001A5442">
        <w:rPr>
          <w:b/>
          <w:sz w:val="24"/>
          <w:szCs w:val="24"/>
        </w:rPr>
        <w:t xml:space="preserve"> - «</w:t>
      </w:r>
      <w:r w:rsidRPr="0040510B">
        <w:rPr>
          <w:rFonts w:ascii="MgHelveticaUCPol" w:hAnsi="MgHelveticaUCPol" w:cs="MgHelveticaUCPol"/>
          <w:i/>
          <w:sz w:val="18"/>
          <w:szCs w:val="18"/>
        </w:rPr>
        <w:t xml:space="preserve">Για την επίτευξη του σκοπού ικανοποιητικής κατάστασης προστασίας και διατήρησης των ειδών της άγριας </w:t>
      </w:r>
      <w:proofErr w:type="spellStart"/>
      <w:r w:rsidRPr="0040510B">
        <w:rPr>
          <w:rFonts w:ascii="MgHelveticaUCPol" w:hAnsi="MgHelveticaUCPol" w:cs="MgHelveticaUCPol"/>
          <w:i/>
          <w:sz w:val="18"/>
          <w:szCs w:val="18"/>
        </w:rPr>
        <w:t>ορνιθοπανίδας</w:t>
      </w:r>
      <w:proofErr w:type="spellEnd"/>
      <w:r w:rsidRPr="0040510B">
        <w:rPr>
          <w:rFonts w:ascii="MgHelveticaUCPol" w:hAnsi="MgHelveticaUCPol" w:cs="MgHelveticaUCPol"/>
          <w:i/>
          <w:sz w:val="18"/>
          <w:szCs w:val="18"/>
        </w:rPr>
        <w:t xml:space="preserve"> εντός των ΖΕΠ, τα βασικά εργαλεία που αποτελούν αντικείμενο επιστημονικής έρευνας και καθορίζονται στα εδάφια (β) και (γ) της παραγράφου 3 του άρθρου 17 του ν</w:t>
      </w:r>
      <w:r w:rsidR="00685A68" w:rsidRPr="0040510B">
        <w:rPr>
          <w:rFonts w:ascii="MgHelveticaUCPol" w:hAnsi="MgHelveticaUCPol" w:cs="MgHelveticaUCPol"/>
          <w:i/>
          <w:sz w:val="18"/>
          <w:szCs w:val="18"/>
        </w:rPr>
        <w:t xml:space="preserve">. 3937/2011, </w:t>
      </w:r>
      <w:r w:rsidRPr="0040510B">
        <w:rPr>
          <w:rFonts w:ascii="MgHelveticaUCPol" w:hAnsi="MgHelveticaUCPol" w:cs="MgHelveticaUCPol"/>
          <w:i/>
          <w:sz w:val="18"/>
          <w:szCs w:val="18"/>
        </w:rPr>
        <w:t>εκτός των άλλων,</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εξειδικεύονται ως ακολούθως:</w:t>
      </w:r>
    </w:p>
    <w:p w:rsidR="00303813" w:rsidRPr="0040510B" w:rsidRDefault="00303813" w:rsidP="0003256C">
      <w:pPr>
        <w:autoSpaceDE w:val="0"/>
        <w:autoSpaceDN w:val="0"/>
        <w:adjustRightInd w:val="0"/>
        <w:spacing w:after="0" w:line="240" w:lineRule="auto"/>
        <w:ind w:left="360"/>
        <w:jc w:val="both"/>
        <w:rPr>
          <w:rFonts w:ascii="MgHelveticaUCPol" w:hAnsi="MgHelveticaUCPol" w:cs="MgHelveticaUCPol"/>
          <w:i/>
          <w:sz w:val="18"/>
          <w:szCs w:val="18"/>
        </w:rPr>
      </w:pPr>
      <w:r w:rsidRPr="0040510B">
        <w:rPr>
          <w:rFonts w:ascii="MgHelveticaUCPol" w:hAnsi="MgHelveticaUCPol" w:cs="MgHelveticaUCPol"/>
          <w:i/>
          <w:sz w:val="18"/>
          <w:szCs w:val="18"/>
        </w:rPr>
        <w:t xml:space="preserve">1) </w:t>
      </w:r>
      <w:r w:rsidRPr="00466D84">
        <w:rPr>
          <w:rFonts w:ascii="MgHelveticaUCPol" w:hAnsi="MgHelveticaUCPol" w:cs="MgHelveticaUCPol"/>
          <w:b/>
          <w:i/>
          <w:sz w:val="18"/>
          <w:szCs w:val="18"/>
        </w:rPr>
        <w:t>Η προβλεπόμενη στο εδάφιο (β) της παραγράφου</w:t>
      </w:r>
      <w:r w:rsidR="00685A68" w:rsidRPr="00466D84">
        <w:rPr>
          <w:rFonts w:ascii="MgHelveticaUCPol" w:hAnsi="MgHelveticaUCPol" w:cs="MgHelveticaUCPol"/>
          <w:b/>
          <w:i/>
          <w:sz w:val="18"/>
          <w:szCs w:val="18"/>
        </w:rPr>
        <w:t xml:space="preserve"> 3 </w:t>
      </w:r>
      <w:r w:rsidRPr="00466D84">
        <w:rPr>
          <w:rFonts w:ascii="MgHelveticaUCPol" w:hAnsi="MgHelveticaUCPol" w:cs="MgHelveticaUCPol"/>
          <w:b/>
          <w:i/>
          <w:sz w:val="18"/>
          <w:szCs w:val="18"/>
        </w:rPr>
        <w:t>του ανωτέρω άρθρου «Εθνική απογραφή βιοποικιλότητα</w:t>
      </w:r>
      <w:r w:rsidRPr="0040510B">
        <w:rPr>
          <w:rFonts w:ascii="MgHelveticaUCPol" w:hAnsi="MgHelveticaUCPol" w:cs="MgHelveticaUCPol"/>
          <w:i/>
          <w:sz w:val="18"/>
          <w:szCs w:val="18"/>
        </w:rPr>
        <w:t>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περιλαμβάνει ως αυτοτελές κεφάλαιο ή προσαρτώμενο</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αναπόσπαστο παράρτημά της, το </w:t>
      </w:r>
      <w:r w:rsidRPr="0040510B">
        <w:rPr>
          <w:rFonts w:ascii="MgHelveticaUCPol" w:hAnsi="MgHelveticaUCPol" w:cs="MgHelveticaUCPol"/>
          <w:b/>
          <w:i/>
          <w:sz w:val="18"/>
          <w:szCs w:val="18"/>
        </w:rPr>
        <w:t>«Εθνικό πρόγραμμα</w:t>
      </w:r>
      <w:r w:rsidR="00685A68" w:rsidRPr="0040510B">
        <w:rPr>
          <w:rFonts w:ascii="MgHelveticaUCPol" w:hAnsi="MgHelveticaUCPol" w:cs="MgHelveticaUCPol"/>
          <w:b/>
          <w:i/>
          <w:sz w:val="18"/>
          <w:szCs w:val="18"/>
        </w:rPr>
        <w:t xml:space="preserve"> </w:t>
      </w:r>
      <w:r w:rsidRPr="0040510B">
        <w:rPr>
          <w:rFonts w:ascii="MgHelveticaUCPol" w:hAnsi="MgHelveticaUCPol" w:cs="MgHelveticaUCPol"/>
          <w:b/>
          <w:i/>
          <w:sz w:val="18"/>
          <w:szCs w:val="18"/>
        </w:rPr>
        <w:t>χαρτογράφησης κρίσιμων ενδιαιτημάτων και πυρήνων</w:t>
      </w:r>
      <w:r w:rsidR="00685A68" w:rsidRPr="0040510B">
        <w:rPr>
          <w:rFonts w:ascii="MgHelveticaUCPol" w:hAnsi="MgHelveticaUCPol" w:cs="MgHelveticaUCPol"/>
          <w:b/>
          <w:i/>
          <w:sz w:val="18"/>
          <w:szCs w:val="18"/>
        </w:rPr>
        <w:t xml:space="preserve"> </w:t>
      </w:r>
      <w:r w:rsidRPr="0040510B">
        <w:rPr>
          <w:rFonts w:ascii="MgHelveticaUCPol" w:hAnsi="MgHelveticaUCPol" w:cs="MgHelveticaUCPol"/>
          <w:b/>
          <w:i/>
          <w:sz w:val="18"/>
          <w:szCs w:val="18"/>
        </w:rPr>
        <w:t>κατανομής των</w:t>
      </w:r>
      <w:r w:rsidR="00685A68" w:rsidRPr="0040510B">
        <w:rPr>
          <w:rFonts w:ascii="MgHelveticaUCPol" w:hAnsi="MgHelveticaUCPol" w:cs="MgHelveticaUCPol"/>
          <w:b/>
          <w:i/>
          <w:sz w:val="18"/>
          <w:szCs w:val="18"/>
        </w:rPr>
        <w:t xml:space="preserve"> </w:t>
      </w:r>
      <w:r w:rsidRPr="0040510B">
        <w:rPr>
          <w:rFonts w:ascii="MgHelveticaUCPol" w:hAnsi="MgHelveticaUCPol" w:cs="MgHelveticaUCPol"/>
          <w:b/>
          <w:i/>
          <w:sz w:val="18"/>
          <w:szCs w:val="18"/>
        </w:rPr>
        <w:t>ειδών χαρακτηρισμού, καθώς και ζωνών</w:t>
      </w:r>
      <w:r w:rsidR="00685A68" w:rsidRPr="0040510B">
        <w:rPr>
          <w:rFonts w:ascii="MgHelveticaUCPol" w:hAnsi="MgHelveticaUCPol" w:cs="MgHelveticaUCPol"/>
          <w:b/>
          <w:i/>
          <w:sz w:val="18"/>
          <w:szCs w:val="18"/>
        </w:rPr>
        <w:t xml:space="preserve"> </w:t>
      </w:r>
      <w:r w:rsidRPr="0040510B">
        <w:rPr>
          <w:rFonts w:ascii="MgHelveticaUCPol" w:hAnsi="MgHelveticaUCPol" w:cs="MgHelveticaUCPol"/>
          <w:b/>
          <w:i/>
          <w:sz w:val="18"/>
          <w:szCs w:val="18"/>
        </w:rPr>
        <w:t>ευαισθησίας»,</w:t>
      </w:r>
      <w:r w:rsidRPr="0040510B">
        <w:rPr>
          <w:rFonts w:ascii="MgHelveticaUCPol" w:hAnsi="MgHelveticaUCPol" w:cs="MgHelveticaUCPol"/>
          <w:i/>
          <w:sz w:val="18"/>
          <w:szCs w:val="18"/>
        </w:rPr>
        <w:t xml:space="preserve"> το περιεχόμενο του οποίου έχει ως εξής:</w:t>
      </w:r>
    </w:p>
    <w:p w:rsidR="00303813" w:rsidRPr="0040510B" w:rsidRDefault="00303813" w:rsidP="0003256C">
      <w:pPr>
        <w:autoSpaceDE w:val="0"/>
        <w:autoSpaceDN w:val="0"/>
        <w:adjustRightInd w:val="0"/>
        <w:spacing w:after="0" w:line="240" w:lineRule="auto"/>
        <w:ind w:left="360"/>
        <w:jc w:val="both"/>
        <w:rPr>
          <w:rFonts w:ascii="MgHelveticaUCPol" w:hAnsi="MgHelveticaUCPol" w:cs="MgHelveticaUCPol"/>
          <w:i/>
          <w:sz w:val="18"/>
          <w:szCs w:val="18"/>
        </w:rPr>
      </w:pPr>
      <w:r w:rsidRPr="0040510B">
        <w:rPr>
          <w:rFonts w:ascii="MgHelveticaUCPol" w:hAnsi="MgHelveticaUCPol" w:cs="MgHelveticaUCPol"/>
          <w:i/>
          <w:sz w:val="18"/>
          <w:szCs w:val="18"/>
        </w:rPr>
        <w:t xml:space="preserve">1.1. Κατά τη χαρτογράφηση κατά προτεραιότητα </w:t>
      </w:r>
      <w:r w:rsidR="00685A68" w:rsidRPr="0040510B">
        <w:rPr>
          <w:rFonts w:ascii="MgHelveticaUCPol" w:hAnsi="MgHelveticaUCPol" w:cs="MgHelveticaUCPol"/>
          <w:i/>
          <w:sz w:val="18"/>
          <w:szCs w:val="18"/>
        </w:rPr>
        <w:t>κα</w:t>
      </w:r>
      <w:r w:rsidRPr="0040510B">
        <w:rPr>
          <w:rFonts w:ascii="MgHelveticaUCPol" w:hAnsi="MgHelveticaUCPol" w:cs="MgHelveticaUCPol"/>
          <w:i/>
          <w:sz w:val="18"/>
          <w:szCs w:val="18"/>
        </w:rPr>
        <w:t>ταγράφονται τα ενδιαιτήματα αναπαραγωγής και σε</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δεύτερο λόγο τα ενδιαιτήματα </w:t>
      </w:r>
      <w:proofErr w:type="spellStart"/>
      <w:r w:rsidRPr="0040510B">
        <w:rPr>
          <w:rFonts w:ascii="MgHelveticaUCPol" w:hAnsi="MgHelveticaUCPol" w:cs="MgHelveticaUCPol"/>
          <w:i/>
          <w:sz w:val="18"/>
          <w:szCs w:val="18"/>
        </w:rPr>
        <w:t>τροφοληψίας</w:t>
      </w:r>
      <w:proofErr w:type="spellEnd"/>
      <w:r w:rsidRPr="0040510B">
        <w:rPr>
          <w:rFonts w:ascii="MgHelveticaUCPol" w:hAnsi="MgHelveticaUCPol" w:cs="MgHelveticaUCPol"/>
          <w:i/>
          <w:sz w:val="18"/>
          <w:szCs w:val="18"/>
        </w:rPr>
        <w:t xml:space="preserve"> και </w:t>
      </w:r>
      <w:r w:rsidR="00685A68" w:rsidRPr="0040510B">
        <w:rPr>
          <w:rFonts w:ascii="MgHelveticaUCPol" w:hAnsi="MgHelveticaUCPol" w:cs="MgHelveticaUCPol"/>
          <w:i/>
          <w:sz w:val="18"/>
          <w:szCs w:val="18"/>
        </w:rPr>
        <w:t>δια</w:t>
      </w:r>
      <w:r w:rsidRPr="0040510B">
        <w:rPr>
          <w:rFonts w:ascii="MgHelveticaUCPol" w:hAnsi="MgHelveticaUCPol" w:cs="MgHelveticaUCPol"/>
          <w:i/>
          <w:sz w:val="18"/>
          <w:szCs w:val="18"/>
        </w:rPr>
        <w:t>χείμασης. Καθορίζονται επίσης διαχειριστικές ζώνες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περιμετρικά των φωλιών γύρω από ευαίσθητες φωλιές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ή αποικίες.</w:t>
      </w:r>
    </w:p>
    <w:p w:rsidR="00303813" w:rsidRPr="0040510B" w:rsidRDefault="00303813" w:rsidP="0003256C">
      <w:pPr>
        <w:autoSpaceDE w:val="0"/>
        <w:autoSpaceDN w:val="0"/>
        <w:adjustRightInd w:val="0"/>
        <w:spacing w:after="0" w:line="240" w:lineRule="auto"/>
        <w:ind w:left="360"/>
        <w:jc w:val="both"/>
        <w:rPr>
          <w:rFonts w:ascii="MgHelveticaUCPol" w:hAnsi="MgHelveticaUCPol" w:cs="MgHelveticaUCPol"/>
          <w:i/>
          <w:sz w:val="18"/>
          <w:szCs w:val="18"/>
        </w:rPr>
      </w:pPr>
      <w:r w:rsidRPr="0040510B">
        <w:rPr>
          <w:rFonts w:ascii="MgHelveticaUCPol" w:hAnsi="MgHelveticaUCPol" w:cs="MgHelveticaUCPol"/>
          <w:i/>
          <w:sz w:val="18"/>
          <w:szCs w:val="18"/>
        </w:rPr>
        <w:t xml:space="preserve">1.2. Στο πλαίσιο του προγράμματος αυτού </w:t>
      </w:r>
      <w:r w:rsidR="00685A68" w:rsidRPr="0040510B">
        <w:rPr>
          <w:rFonts w:ascii="MgHelveticaUCPol" w:hAnsi="MgHelveticaUCPol" w:cs="MgHelveticaUCPol"/>
          <w:i/>
          <w:sz w:val="18"/>
          <w:szCs w:val="18"/>
        </w:rPr>
        <w:t>πραγματο</w:t>
      </w:r>
      <w:r w:rsidRPr="0040510B">
        <w:rPr>
          <w:rFonts w:ascii="MgHelveticaUCPol" w:hAnsi="MgHelveticaUCPol" w:cs="MgHelveticaUCPol"/>
          <w:i/>
          <w:sz w:val="18"/>
          <w:szCs w:val="18"/>
        </w:rPr>
        <w:t xml:space="preserve">ποιείται και </w:t>
      </w:r>
      <w:r w:rsidRPr="0040510B">
        <w:rPr>
          <w:rFonts w:ascii="MgHelveticaUCPol" w:hAnsi="MgHelveticaUCPol" w:cs="MgHelveticaUCPol"/>
          <w:b/>
          <w:i/>
          <w:sz w:val="18"/>
          <w:szCs w:val="18"/>
        </w:rPr>
        <w:t>χαρτογράφηση Ζωνών Ευαισθησίας εντός</w:t>
      </w:r>
      <w:r w:rsidR="00685A68" w:rsidRPr="0040510B">
        <w:rPr>
          <w:rFonts w:ascii="MgHelveticaUCPol" w:hAnsi="MgHelveticaUCPol" w:cs="MgHelveticaUCPol"/>
          <w:b/>
          <w:i/>
          <w:sz w:val="18"/>
          <w:szCs w:val="18"/>
        </w:rPr>
        <w:t xml:space="preserve"> τ</w:t>
      </w:r>
      <w:r w:rsidRPr="0040510B">
        <w:rPr>
          <w:rFonts w:ascii="MgHelveticaUCPol" w:hAnsi="MgHelveticaUCPol" w:cs="MgHelveticaUCPol"/>
          <w:b/>
          <w:i/>
          <w:sz w:val="18"/>
          <w:szCs w:val="18"/>
        </w:rPr>
        <w:t>ων ΖΕΠ,</w:t>
      </w:r>
      <w:r w:rsidRPr="0040510B">
        <w:rPr>
          <w:rFonts w:ascii="MgHelveticaUCPol" w:hAnsi="MgHelveticaUCPol" w:cs="MgHelveticaUCPol"/>
          <w:i/>
          <w:sz w:val="18"/>
          <w:szCs w:val="18"/>
        </w:rPr>
        <w:t xml:space="preserve"> σε ότι αφορά έργα και δραστηριότητες που</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δύνανται να προκαλέσουν όχληση με σημαντικές </w:t>
      </w:r>
      <w:r w:rsidR="00685A68" w:rsidRPr="0040510B">
        <w:rPr>
          <w:rFonts w:ascii="MgHelveticaUCPol" w:hAnsi="MgHelveticaUCPol" w:cs="MgHelveticaUCPol"/>
          <w:i/>
          <w:sz w:val="18"/>
          <w:szCs w:val="18"/>
        </w:rPr>
        <w:t>επι</w:t>
      </w:r>
      <w:r w:rsidRPr="0040510B">
        <w:rPr>
          <w:rFonts w:ascii="MgHelveticaUCPol" w:hAnsi="MgHelveticaUCPol" w:cs="MgHelveticaUCPol"/>
          <w:i/>
          <w:sz w:val="18"/>
          <w:szCs w:val="18"/>
        </w:rPr>
        <w:t>πτώσεις στα είδη χαρακτηρισμού. Η χαρτογράφηση</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ευαισθησίας θα δημιουργήσει τρεις κατηγορίες ζωνών</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ευαισθησίας (υψηλή, μέτρια και χαμηλή), που στη </w:t>
      </w:r>
      <w:r w:rsidR="00685A68" w:rsidRPr="0040510B">
        <w:rPr>
          <w:rFonts w:ascii="MgHelveticaUCPol" w:hAnsi="MgHelveticaUCPol" w:cs="MgHelveticaUCPol"/>
          <w:i/>
          <w:sz w:val="18"/>
          <w:szCs w:val="18"/>
        </w:rPr>
        <w:t>συνέ</w:t>
      </w:r>
      <w:r w:rsidRPr="0040510B">
        <w:rPr>
          <w:rFonts w:ascii="MgHelveticaUCPol" w:hAnsi="MgHelveticaUCPol" w:cs="MgHelveticaUCPol"/>
          <w:i/>
          <w:sz w:val="18"/>
          <w:szCs w:val="18"/>
        </w:rPr>
        <w:t>χεια θα χρησιμοποιηθούν από τις αρμόδιες κεντρικές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και περιφερειακές υπηρεσίες κατά την περιβαλλοντική</w:t>
      </w:r>
      <w:r w:rsidR="00685A68" w:rsidRPr="0040510B">
        <w:rPr>
          <w:rFonts w:ascii="MgHelveticaUCPol" w:hAnsi="MgHelveticaUCPol" w:cs="MgHelveticaUCPol"/>
          <w:i/>
          <w:sz w:val="18"/>
          <w:szCs w:val="18"/>
        </w:rPr>
        <w:t xml:space="preserve"> </w:t>
      </w:r>
      <w:proofErr w:type="spellStart"/>
      <w:r w:rsidRPr="0040510B">
        <w:rPr>
          <w:rFonts w:ascii="MgHelveticaUCPol" w:hAnsi="MgHelveticaUCPol" w:cs="MgHelveticaUCPol"/>
          <w:i/>
          <w:sz w:val="18"/>
          <w:szCs w:val="18"/>
        </w:rPr>
        <w:t>αδειοδότηση</w:t>
      </w:r>
      <w:proofErr w:type="spellEnd"/>
      <w:r w:rsidRPr="0040510B">
        <w:rPr>
          <w:rFonts w:ascii="MgHelveticaUCPol" w:hAnsi="MgHelveticaUCPol" w:cs="MgHelveticaUCPol"/>
          <w:i/>
          <w:sz w:val="18"/>
          <w:szCs w:val="18"/>
        </w:rPr>
        <w:t xml:space="preserve"> έργων και</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δραστηριοτήτων. Τα </w:t>
      </w:r>
      <w:r w:rsidR="00685A68" w:rsidRPr="0040510B">
        <w:rPr>
          <w:rFonts w:ascii="MgHelveticaUCPol" w:hAnsi="MgHelveticaUCPol" w:cs="MgHelveticaUCPol"/>
          <w:i/>
          <w:sz w:val="18"/>
          <w:szCs w:val="18"/>
        </w:rPr>
        <w:t>αποτελέ</w:t>
      </w:r>
      <w:r w:rsidRPr="0040510B">
        <w:rPr>
          <w:rFonts w:ascii="MgHelveticaUCPol" w:hAnsi="MgHelveticaUCPol" w:cs="MgHelveticaUCPol"/>
          <w:i/>
          <w:sz w:val="18"/>
          <w:szCs w:val="18"/>
        </w:rPr>
        <w:t>σματα του προγράμματος αυτού λαμβάνονται υπόψη</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από τις αρμόδιες υπηρεσίες του ΥΠΕΚΑ και των κατά</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τόπο αρμοδίων Περιφερειών, κατά την διαδικασία </w:t>
      </w:r>
      <w:r w:rsidR="00685A68" w:rsidRPr="0040510B">
        <w:rPr>
          <w:rFonts w:ascii="MgHelveticaUCPol" w:hAnsi="MgHelveticaUCPol" w:cs="MgHelveticaUCPol"/>
          <w:i/>
          <w:sz w:val="18"/>
          <w:szCs w:val="18"/>
        </w:rPr>
        <w:t>περι</w:t>
      </w:r>
      <w:r w:rsidRPr="0040510B">
        <w:rPr>
          <w:rFonts w:ascii="MgHelveticaUCPol" w:hAnsi="MgHelveticaUCPol" w:cs="MgHelveticaUCPol"/>
          <w:i/>
          <w:sz w:val="18"/>
          <w:szCs w:val="18"/>
        </w:rPr>
        <w:t xml:space="preserve">βαλλοντικής </w:t>
      </w:r>
      <w:proofErr w:type="spellStart"/>
      <w:r w:rsidRPr="0040510B">
        <w:rPr>
          <w:rFonts w:ascii="MgHelveticaUCPol" w:hAnsi="MgHelveticaUCPol" w:cs="MgHelveticaUCPol"/>
          <w:i/>
          <w:sz w:val="18"/>
          <w:szCs w:val="18"/>
        </w:rPr>
        <w:t>αδειοδότησης</w:t>
      </w:r>
      <w:proofErr w:type="spellEnd"/>
      <w:r w:rsidRPr="0040510B">
        <w:rPr>
          <w:rFonts w:ascii="MgHelveticaUCPol" w:hAnsi="MgHelveticaUCPol" w:cs="MgHelveticaUCPol"/>
          <w:i/>
          <w:sz w:val="18"/>
          <w:szCs w:val="18"/>
        </w:rPr>
        <w:t xml:space="preserve"> έργων και δραστηριοτήτων</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εντός ΖΕΠ.</w:t>
      </w:r>
    </w:p>
    <w:p w:rsidR="00303813" w:rsidRPr="0040510B" w:rsidRDefault="00303813" w:rsidP="0003256C">
      <w:pPr>
        <w:autoSpaceDE w:val="0"/>
        <w:autoSpaceDN w:val="0"/>
        <w:adjustRightInd w:val="0"/>
        <w:spacing w:after="0" w:line="240" w:lineRule="auto"/>
        <w:ind w:left="360"/>
        <w:jc w:val="both"/>
        <w:rPr>
          <w:rFonts w:ascii="MgHelveticaUCPol" w:hAnsi="MgHelveticaUCPol" w:cs="MgHelveticaUCPol"/>
          <w:i/>
          <w:sz w:val="18"/>
          <w:szCs w:val="18"/>
        </w:rPr>
      </w:pPr>
      <w:r w:rsidRPr="0040510B">
        <w:rPr>
          <w:rFonts w:ascii="MgHelveticaUCPol" w:hAnsi="MgHelveticaUCPol" w:cs="MgHelveticaUCPol"/>
          <w:i/>
          <w:sz w:val="18"/>
          <w:szCs w:val="18"/>
        </w:rPr>
        <w:t>2) Στα προβλεπόμενα στο εδάφιο (γ) της παραγράφου</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3 του ανωτέρω άρθρου «Σχέδια επιστημονικής </w:t>
      </w:r>
      <w:r w:rsidR="00685A68" w:rsidRPr="0040510B">
        <w:rPr>
          <w:rFonts w:ascii="MgHelveticaUCPol" w:hAnsi="MgHelveticaUCPol" w:cs="MgHelveticaUCPol"/>
          <w:i/>
          <w:sz w:val="18"/>
          <w:szCs w:val="18"/>
        </w:rPr>
        <w:t>παρακο</w:t>
      </w:r>
      <w:r w:rsidRPr="0040510B">
        <w:rPr>
          <w:rFonts w:ascii="MgHelveticaUCPol" w:hAnsi="MgHelveticaUCPol" w:cs="MgHelveticaUCPol"/>
          <w:i/>
          <w:sz w:val="18"/>
          <w:szCs w:val="18"/>
        </w:rPr>
        <w:t>λούθησης σημαντικών οικοτόπων και ειδών» εντάσσεται</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και το </w:t>
      </w:r>
      <w:r w:rsidRPr="0040510B">
        <w:rPr>
          <w:rFonts w:ascii="MgHelveticaUCPol" w:hAnsi="MgHelveticaUCPol" w:cs="MgHelveticaUCPol"/>
          <w:b/>
          <w:i/>
          <w:sz w:val="18"/>
          <w:szCs w:val="18"/>
        </w:rPr>
        <w:t>«Εθνικό σχέδιο παρακολούθησης των ΖΕΠ».</w:t>
      </w:r>
    </w:p>
    <w:p w:rsidR="00303813" w:rsidRDefault="00303813" w:rsidP="0003256C">
      <w:pPr>
        <w:autoSpaceDE w:val="0"/>
        <w:autoSpaceDN w:val="0"/>
        <w:adjustRightInd w:val="0"/>
        <w:spacing w:after="0" w:line="240" w:lineRule="auto"/>
        <w:ind w:left="360"/>
        <w:jc w:val="both"/>
        <w:rPr>
          <w:rFonts w:ascii="MgHelveticaUCPol" w:hAnsi="MgHelveticaUCPol" w:cs="MgHelveticaUCPol"/>
          <w:i/>
          <w:sz w:val="18"/>
          <w:szCs w:val="18"/>
        </w:rPr>
      </w:pPr>
      <w:r w:rsidRPr="0040510B">
        <w:rPr>
          <w:rFonts w:ascii="MgHelveticaUCPol" w:hAnsi="MgHelveticaUCPol" w:cs="MgHelveticaUCPol"/>
          <w:i/>
          <w:sz w:val="18"/>
          <w:szCs w:val="18"/>
        </w:rPr>
        <w:t>2.1. Το Εθνικό σχέδιο παρακολούθησης αφορά αρχικά</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στον </w:t>
      </w:r>
      <w:r w:rsidRPr="0040510B">
        <w:rPr>
          <w:rFonts w:ascii="MgHelveticaUCPol" w:hAnsi="MgHelveticaUCPol" w:cs="MgHelveticaUCPol"/>
          <w:b/>
          <w:i/>
          <w:sz w:val="18"/>
          <w:szCs w:val="18"/>
        </w:rPr>
        <w:t>προσδιορισμό των Επιθυμητών Τιμών Αναφοράς</w:t>
      </w:r>
      <w:r w:rsidR="00685A68" w:rsidRPr="0040510B">
        <w:rPr>
          <w:rFonts w:ascii="MgHelveticaUCPol" w:hAnsi="MgHelveticaUCPol" w:cs="MgHelveticaUCPol"/>
          <w:b/>
          <w:i/>
          <w:sz w:val="18"/>
          <w:szCs w:val="18"/>
        </w:rPr>
        <w:t xml:space="preserve"> </w:t>
      </w:r>
      <w:r w:rsidRPr="0040510B">
        <w:rPr>
          <w:rFonts w:ascii="MgHelveticaUCPol" w:hAnsi="MgHelveticaUCPol" w:cs="MgHelveticaUCPol"/>
          <w:b/>
          <w:i/>
          <w:sz w:val="18"/>
          <w:szCs w:val="18"/>
        </w:rPr>
        <w:t>κάθε είδους χαρακτηρισμού ΖΕΠ της χώρας</w:t>
      </w:r>
      <w:r w:rsidRPr="0040510B">
        <w:rPr>
          <w:rFonts w:ascii="MgHelveticaUCPol" w:hAnsi="MgHelveticaUCPol" w:cs="MgHelveticaUCPol"/>
          <w:i/>
          <w:sz w:val="18"/>
          <w:szCs w:val="18"/>
        </w:rPr>
        <w:t>, σε εθνικό</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και τοπικό επίπεδο, ώστε να</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διασφαλίζεται η </w:t>
      </w:r>
      <w:r w:rsidR="00685A68" w:rsidRPr="0040510B">
        <w:rPr>
          <w:rFonts w:ascii="MgHelveticaUCPol" w:hAnsi="MgHelveticaUCPol" w:cs="MgHelveticaUCPol"/>
          <w:i/>
          <w:sz w:val="18"/>
          <w:szCs w:val="18"/>
        </w:rPr>
        <w:t>Ικανοποι</w:t>
      </w:r>
      <w:r w:rsidRPr="0040510B">
        <w:rPr>
          <w:rFonts w:ascii="MgHelveticaUCPol" w:hAnsi="MgHelveticaUCPol" w:cs="MgHelveticaUCPol"/>
          <w:i/>
          <w:sz w:val="18"/>
          <w:szCs w:val="18"/>
        </w:rPr>
        <w:t>ητική Κατάσταση Διατήρησης του κάθε είδους. Οι τιμές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αυτές αναφοράς θα αποτελέσουν τη βάση για την </w:t>
      </w:r>
      <w:r w:rsidR="00685A68" w:rsidRPr="0040510B">
        <w:rPr>
          <w:rFonts w:ascii="MgHelveticaUCPol" w:hAnsi="MgHelveticaUCPol" w:cs="MgHelveticaUCPol"/>
          <w:i/>
          <w:sz w:val="18"/>
          <w:szCs w:val="18"/>
        </w:rPr>
        <w:t>πο</w:t>
      </w:r>
      <w:r w:rsidRPr="0040510B">
        <w:rPr>
          <w:rFonts w:ascii="MgHelveticaUCPol" w:hAnsi="MgHelveticaUCPol" w:cs="MgHelveticaUCPol"/>
          <w:i/>
          <w:sz w:val="18"/>
          <w:szCs w:val="18"/>
        </w:rPr>
        <w:t>σοτικοποίηση των στόχων διατήρησης ανά ΖΕΠ, καθώς</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και για την εκτίμηση του βαθμού επίτευξης της </w:t>
      </w:r>
      <w:r w:rsidR="00685A68" w:rsidRPr="0040510B">
        <w:rPr>
          <w:rFonts w:ascii="MgHelveticaUCPol" w:hAnsi="MgHelveticaUCPol" w:cs="MgHelveticaUCPol"/>
          <w:i/>
          <w:sz w:val="18"/>
          <w:szCs w:val="18"/>
        </w:rPr>
        <w:t>Ικανο</w:t>
      </w:r>
      <w:r w:rsidRPr="0040510B">
        <w:rPr>
          <w:rFonts w:ascii="MgHelveticaUCPol" w:hAnsi="MgHelveticaUCPol" w:cs="MgHelveticaUCPol"/>
          <w:i/>
          <w:sz w:val="18"/>
          <w:szCs w:val="18"/>
        </w:rPr>
        <w:t>ποιητικής Κατάστασης Διατήρησης των ειδών αυτών σε</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εθνικό επίπεδο αλλά και ανά ΖΕΠ. Επίσης, το πρόγραμμα</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αφορά στον εθνικό σχεδιασμό παρακολούθησης των</w:t>
      </w:r>
      <w:r w:rsidR="00685A68" w:rsidRPr="0040510B">
        <w:rPr>
          <w:rFonts w:ascii="MgHelveticaUCPol" w:hAnsi="MgHelveticaUCPol" w:cs="MgHelveticaUCPol"/>
          <w:i/>
          <w:sz w:val="18"/>
          <w:szCs w:val="18"/>
        </w:rPr>
        <w:t xml:space="preserve"> </w:t>
      </w:r>
      <w:r w:rsidRPr="0040510B">
        <w:rPr>
          <w:rFonts w:ascii="MgHelveticaUCPol" w:hAnsi="MgHelveticaUCPol" w:cs="MgHelveticaUCPol"/>
          <w:i/>
          <w:sz w:val="18"/>
          <w:szCs w:val="18"/>
        </w:rPr>
        <w:t xml:space="preserve">ειδών χαρακτηρισμού και των προστατευόμενων </w:t>
      </w:r>
      <w:r w:rsidR="00685A68" w:rsidRPr="0040510B">
        <w:rPr>
          <w:rFonts w:ascii="MgHelveticaUCPol" w:hAnsi="MgHelveticaUCPol" w:cs="MgHelveticaUCPol"/>
          <w:i/>
          <w:sz w:val="18"/>
          <w:szCs w:val="18"/>
        </w:rPr>
        <w:t xml:space="preserve">ειδών </w:t>
      </w:r>
      <w:r w:rsidRPr="0040510B">
        <w:rPr>
          <w:rFonts w:ascii="MgHelveticaUCPol" w:hAnsi="MgHelveticaUCPol" w:cs="MgHelveticaUCPol"/>
          <w:i/>
          <w:sz w:val="18"/>
          <w:szCs w:val="18"/>
        </w:rPr>
        <w:t>των ΖΕΠ με συγκεκριμένο μεθοδολογικό πλαίσιο</w:t>
      </w:r>
      <w:r w:rsidR="00685A68" w:rsidRPr="0040510B">
        <w:rPr>
          <w:i/>
        </w:rPr>
        <w:t xml:space="preserve"> </w:t>
      </w:r>
      <w:r w:rsidR="00685A68" w:rsidRPr="0040510B">
        <w:rPr>
          <w:rFonts w:ascii="MgHelveticaUCPol" w:hAnsi="MgHelveticaUCPol" w:cs="MgHelveticaUCPol"/>
          <w:i/>
          <w:sz w:val="18"/>
          <w:szCs w:val="18"/>
        </w:rPr>
        <w:t>για τη συγκέντρωση και καταχώριση των δεδομένων.</w:t>
      </w:r>
    </w:p>
    <w:p w:rsidR="00DA2534" w:rsidRPr="00E07CF6" w:rsidRDefault="00DA2534" w:rsidP="0003256C">
      <w:pPr>
        <w:autoSpaceDE w:val="0"/>
        <w:autoSpaceDN w:val="0"/>
        <w:adjustRightInd w:val="0"/>
        <w:spacing w:after="0" w:line="240" w:lineRule="auto"/>
        <w:ind w:left="360"/>
        <w:jc w:val="both"/>
        <w:rPr>
          <w:rFonts w:cs="MgHelveticaUCPol"/>
          <w:i/>
          <w:sz w:val="18"/>
          <w:szCs w:val="18"/>
        </w:rPr>
      </w:pPr>
    </w:p>
    <w:p w:rsidR="00715B1C" w:rsidRPr="00E07CF6" w:rsidRDefault="00715B1C" w:rsidP="0003256C">
      <w:pPr>
        <w:autoSpaceDE w:val="0"/>
        <w:autoSpaceDN w:val="0"/>
        <w:adjustRightInd w:val="0"/>
        <w:spacing w:after="0" w:line="240" w:lineRule="auto"/>
        <w:ind w:left="360"/>
        <w:jc w:val="both"/>
        <w:rPr>
          <w:rFonts w:cs="MgHelveticaUCPol"/>
          <w:i/>
          <w:sz w:val="18"/>
          <w:szCs w:val="18"/>
        </w:rPr>
      </w:pPr>
    </w:p>
    <w:p w:rsidR="00E07CF6" w:rsidRDefault="00E07CF6" w:rsidP="00715B1C">
      <w:pPr>
        <w:tabs>
          <w:tab w:val="left" w:pos="1785"/>
        </w:tabs>
        <w:autoSpaceDE w:val="0"/>
        <w:autoSpaceDN w:val="0"/>
        <w:adjustRightInd w:val="0"/>
        <w:spacing w:after="0" w:line="240" w:lineRule="auto"/>
        <w:ind w:left="360"/>
        <w:rPr>
          <w:b/>
          <w:sz w:val="24"/>
          <w:szCs w:val="24"/>
        </w:rPr>
      </w:pPr>
    </w:p>
    <w:p w:rsidR="00E07CF6" w:rsidRDefault="00E07CF6" w:rsidP="00715B1C">
      <w:pPr>
        <w:tabs>
          <w:tab w:val="left" w:pos="1785"/>
        </w:tabs>
        <w:autoSpaceDE w:val="0"/>
        <w:autoSpaceDN w:val="0"/>
        <w:adjustRightInd w:val="0"/>
        <w:spacing w:after="0" w:line="240" w:lineRule="auto"/>
        <w:ind w:left="360"/>
        <w:rPr>
          <w:b/>
          <w:sz w:val="24"/>
          <w:szCs w:val="24"/>
        </w:rPr>
      </w:pPr>
    </w:p>
    <w:p w:rsidR="00715B1C" w:rsidRPr="00715B1C" w:rsidRDefault="00715B1C" w:rsidP="00715B1C">
      <w:pPr>
        <w:tabs>
          <w:tab w:val="left" w:pos="1785"/>
        </w:tabs>
        <w:autoSpaceDE w:val="0"/>
        <w:autoSpaceDN w:val="0"/>
        <w:adjustRightInd w:val="0"/>
        <w:spacing w:after="0" w:line="240" w:lineRule="auto"/>
        <w:ind w:left="360"/>
        <w:rPr>
          <w:b/>
          <w:sz w:val="24"/>
          <w:szCs w:val="24"/>
        </w:rPr>
      </w:pPr>
      <w:r w:rsidRPr="00715B1C">
        <w:rPr>
          <w:b/>
          <w:sz w:val="24"/>
          <w:szCs w:val="24"/>
        </w:rPr>
        <w:t>H Εθνική απογραφή βιοποικιλότητας περιλαμβάνει</w:t>
      </w:r>
    </w:p>
    <w:p w:rsidR="00715B1C" w:rsidRPr="00715B1C" w:rsidRDefault="00715B1C" w:rsidP="00715B1C">
      <w:pPr>
        <w:pStyle w:val="a3"/>
        <w:numPr>
          <w:ilvl w:val="0"/>
          <w:numId w:val="9"/>
        </w:numPr>
        <w:tabs>
          <w:tab w:val="left" w:pos="1785"/>
        </w:tabs>
        <w:autoSpaceDE w:val="0"/>
        <w:autoSpaceDN w:val="0"/>
        <w:adjustRightInd w:val="0"/>
        <w:spacing w:after="0" w:line="240" w:lineRule="auto"/>
        <w:rPr>
          <w:b/>
          <w:sz w:val="24"/>
          <w:szCs w:val="24"/>
        </w:rPr>
      </w:pPr>
      <w:r w:rsidRPr="00715B1C">
        <w:rPr>
          <w:b/>
          <w:sz w:val="24"/>
          <w:szCs w:val="24"/>
        </w:rPr>
        <w:t>εθνικό κατάλογο σημαντικών ειδών χλωρίδας, πανίδας και άλλων ομάδων οργανισμών, καθώς και τύπων φυσικών οικοτόπων</w:t>
      </w:r>
    </w:p>
    <w:p w:rsidR="00715B1C" w:rsidRPr="00715B1C" w:rsidRDefault="00715B1C" w:rsidP="00715B1C">
      <w:pPr>
        <w:pStyle w:val="a3"/>
        <w:numPr>
          <w:ilvl w:val="0"/>
          <w:numId w:val="9"/>
        </w:numPr>
        <w:tabs>
          <w:tab w:val="left" w:pos="1785"/>
        </w:tabs>
        <w:autoSpaceDE w:val="0"/>
        <w:autoSpaceDN w:val="0"/>
        <w:adjustRightInd w:val="0"/>
        <w:spacing w:after="0" w:line="240" w:lineRule="auto"/>
        <w:rPr>
          <w:b/>
          <w:sz w:val="24"/>
          <w:szCs w:val="24"/>
        </w:rPr>
      </w:pPr>
      <w:r w:rsidRPr="00715B1C">
        <w:rPr>
          <w:b/>
          <w:sz w:val="24"/>
          <w:szCs w:val="24"/>
        </w:rPr>
        <w:t xml:space="preserve">εθνικό κατάλογο ενδημικών ειδών χλωρίδας, πανίδας και άλλων ομάδων οργανισμών και τύπων φυσικών οικοτόπων, </w:t>
      </w:r>
    </w:p>
    <w:p w:rsidR="00715B1C" w:rsidRPr="00715B1C" w:rsidRDefault="00715B1C" w:rsidP="00715B1C">
      <w:pPr>
        <w:pStyle w:val="a3"/>
        <w:numPr>
          <w:ilvl w:val="0"/>
          <w:numId w:val="9"/>
        </w:numPr>
        <w:tabs>
          <w:tab w:val="left" w:pos="1785"/>
        </w:tabs>
        <w:autoSpaceDE w:val="0"/>
        <w:autoSpaceDN w:val="0"/>
        <w:adjustRightInd w:val="0"/>
        <w:spacing w:after="0" w:line="240" w:lineRule="auto"/>
        <w:rPr>
          <w:b/>
          <w:sz w:val="24"/>
          <w:szCs w:val="24"/>
        </w:rPr>
      </w:pPr>
      <w:r w:rsidRPr="00715B1C">
        <w:rPr>
          <w:b/>
          <w:sz w:val="24"/>
          <w:szCs w:val="24"/>
        </w:rPr>
        <w:lastRenderedPageBreak/>
        <w:t>κατάλογο των εισβαλλόντων ξενικών ειδών στα οικοσυστήματα της χώρας</w:t>
      </w:r>
    </w:p>
    <w:p w:rsidR="00715B1C" w:rsidRPr="00715B1C" w:rsidRDefault="00715B1C" w:rsidP="00715B1C">
      <w:pPr>
        <w:pStyle w:val="a3"/>
        <w:numPr>
          <w:ilvl w:val="0"/>
          <w:numId w:val="9"/>
        </w:numPr>
        <w:tabs>
          <w:tab w:val="left" w:pos="1785"/>
        </w:tabs>
        <w:autoSpaceDE w:val="0"/>
        <w:autoSpaceDN w:val="0"/>
        <w:adjustRightInd w:val="0"/>
        <w:spacing w:after="0" w:line="240" w:lineRule="auto"/>
        <w:rPr>
          <w:b/>
          <w:sz w:val="24"/>
          <w:szCs w:val="24"/>
        </w:rPr>
      </w:pPr>
      <w:r w:rsidRPr="00715B1C">
        <w:rPr>
          <w:b/>
          <w:sz w:val="24"/>
          <w:szCs w:val="24"/>
        </w:rPr>
        <w:t>Εθνικό πρόγραμμα χαρτογράφησης κρίσιμων ενδιαιτημάτων και πυρήνων κατανομής των ειδών χαρακτηρισμού, καθώς και ζωνών ευαισθησίας</w:t>
      </w:r>
    </w:p>
    <w:p w:rsidR="00715B1C" w:rsidRPr="00715B1C" w:rsidRDefault="00715B1C" w:rsidP="0003256C">
      <w:pPr>
        <w:autoSpaceDE w:val="0"/>
        <w:autoSpaceDN w:val="0"/>
        <w:adjustRightInd w:val="0"/>
        <w:spacing w:after="0" w:line="240" w:lineRule="auto"/>
        <w:ind w:left="360"/>
        <w:jc w:val="both"/>
        <w:rPr>
          <w:rFonts w:cs="MgHelveticaUCPol"/>
          <w:i/>
          <w:sz w:val="18"/>
          <w:szCs w:val="18"/>
        </w:rPr>
      </w:pPr>
    </w:p>
    <w:p w:rsidR="00715B1C" w:rsidRPr="00715B1C" w:rsidRDefault="00715B1C" w:rsidP="0003256C">
      <w:pPr>
        <w:autoSpaceDE w:val="0"/>
        <w:autoSpaceDN w:val="0"/>
        <w:adjustRightInd w:val="0"/>
        <w:spacing w:after="0" w:line="240" w:lineRule="auto"/>
        <w:ind w:left="360"/>
        <w:jc w:val="both"/>
        <w:rPr>
          <w:rFonts w:cs="MgHelveticaUCPol"/>
          <w:i/>
          <w:sz w:val="18"/>
          <w:szCs w:val="18"/>
        </w:rPr>
      </w:pPr>
    </w:p>
    <w:p w:rsidR="000F5D41" w:rsidRDefault="007A4FF7" w:rsidP="007A4FF7">
      <w:pPr>
        <w:pStyle w:val="a3"/>
        <w:numPr>
          <w:ilvl w:val="0"/>
          <w:numId w:val="6"/>
        </w:numPr>
        <w:spacing w:line="240" w:lineRule="auto"/>
        <w:jc w:val="both"/>
        <w:rPr>
          <w:b/>
          <w:sz w:val="24"/>
          <w:szCs w:val="24"/>
        </w:rPr>
      </w:pPr>
      <w:r>
        <w:rPr>
          <w:b/>
          <w:sz w:val="24"/>
          <w:szCs w:val="24"/>
        </w:rPr>
        <w:t xml:space="preserve">ΑΛΛΑ ΧΡΗΣΙΜΑ </w:t>
      </w:r>
      <w:r w:rsidRPr="007A4FF7">
        <w:rPr>
          <w:b/>
          <w:sz w:val="24"/>
          <w:szCs w:val="24"/>
        </w:rPr>
        <w:t xml:space="preserve">ΕΡΓΑΛΕΙΑ ΔΙΑΧΕΙΡΙΣΗΣ </w:t>
      </w:r>
      <w:r w:rsidR="000F5D41" w:rsidRPr="007A4FF7">
        <w:rPr>
          <w:b/>
          <w:sz w:val="24"/>
          <w:szCs w:val="24"/>
        </w:rPr>
        <w:t>– ΠΑΡΑΚΟΛΟΥΘΗΣΗ</w:t>
      </w:r>
      <w:r>
        <w:rPr>
          <w:b/>
          <w:sz w:val="24"/>
          <w:szCs w:val="24"/>
        </w:rPr>
        <w:t>Σ</w:t>
      </w:r>
      <w:r w:rsidR="000F5D41" w:rsidRPr="007A4FF7">
        <w:rPr>
          <w:b/>
          <w:sz w:val="24"/>
          <w:szCs w:val="24"/>
        </w:rPr>
        <w:t xml:space="preserve">  </w:t>
      </w:r>
    </w:p>
    <w:p w:rsidR="007A4FF7" w:rsidRPr="007A4FF7" w:rsidRDefault="007A4FF7" w:rsidP="007A4FF7">
      <w:pPr>
        <w:pStyle w:val="a3"/>
        <w:autoSpaceDE w:val="0"/>
        <w:autoSpaceDN w:val="0"/>
        <w:adjustRightInd w:val="0"/>
        <w:spacing w:after="0" w:line="240" w:lineRule="auto"/>
        <w:ind w:left="360"/>
        <w:jc w:val="both"/>
        <w:rPr>
          <w:rFonts w:ascii="MgHelveticaUCPol" w:hAnsi="MgHelveticaUCPol" w:cs="MgHelveticaUCPol"/>
          <w:i/>
          <w:sz w:val="18"/>
          <w:szCs w:val="18"/>
        </w:rPr>
      </w:pPr>
    </w:p>
    <w:p w:rsidR="00DA2534" w:rsidRPr="00551286" w:rsidRDefault="00DA2534" w:rsidP="008A69C7">
      <w:pPr>
        <w:pStyle w:val="a3"/>
        <w:numPr>
          <w:ilvl w:val="0"/>
          <w:numId w:val="3"/>
        </w:numPr>
        <w:autoSpaceDE w:val="0"/>
        <w:autoSpaceDN w:val="0"/>
        <w:adjustRightInd w:val="0"/>
        <w:spacing w:after="0" w:line="240" w:lineRule="auto"/>
        <w:jc w:val="both"/>
        <w:rPr>
          <w:rFonts w:ascii="MgHelveticaUCPol" w:hAnsi="MgHelveticaUCPol" w:cs="MgHelveticaUCPol"/>
          <w:i/>
          <w:sz w:val="18"/>
          <w:szCs w:val="18"/>
        </w:rPr>
      </w:pPr>
      <w:r w:rsidRPr="00AF0C77">
        <w:rPr>
          <w:b/>
          <w:sz w:val="24"/>
          <w:szCs w:val="24"/>
        </w:rPr>
        <w:t>Οδηγία 2000/60/ΕΚ</w:t>
      </w:r>
      <w:r w:rsidRPr="00551286">
        <w:rPr>
          <w:rFonts w:ascii="MgHelveticaUCPol" w:hAnsi="MgHelveticaUCPol" w:cs="MgHelveticaUCPol"/>
          <w:i/>
          <w:sz w:val="18"/>
          <w:szCs w:val="18"/>
        </w:rPr>
        <w:t xml:space="preserve"> που έχει ενσωματωθεί στο εθνικό δίκαιο με τον </w:t>
      </w:r>
      <w:r w:rsidRPr="00AF0C77">
        <w:rPr>
          <w:b/>
          <w:sz w:val="24"/>
          <w:szCs w:val="24"/>
        </w:rPr>
        <w:t xml:space="preserve">Ν. 3199/2003 </w:t>
      </w:r>
      <w:r w:rsidR="001A218A" w:rsidRPr="00AF0C77">
        <w:rPr>
          <w:b/>
          <w:sz w:val="24"/>
          <w:szCs w:val="24"/>
        </w:rPr>
        <w:t>(ΦΕΚ 280</w:t>
      </w:r>
      <w:r w:rsidR="00CC7EA4">
        <w:rPr>
          <w:b/>
          <w:sz w:val="24"/>
          <w:szCs w:val="24"/>
        </w:rPr>
        <w:t>/</w:t>
      </w:r>
      <w:r w:rsidR="001A218A" w:rsidRPr="00AF0C77">
        <w:rPr>
          <w:b/>
          <w:sz w:val="24"/>
          <w:szCs w:val="24"/>
        </w:rPr>
        <w:t>Α</w:t>
      </w:r>
      <w:r w:rsidR="00CC7EA4">
        <w:rPr>
          <w:b/>
          <w:sz w:val="24"/>
          <w:szCs w:val="24"/>
        </w:rPr>
        <w:t>/9.12.2003</w:t>
      </w:r>
      <w:r w:rsidR="001A218A" w:rsidRPr="00AF0C77">
        <w:rPr>
          <w:b/>
          <w:sz w:val="24"/>
          <w:szCs w:val="24"/>
        </w:rPr>
        <w:t>)</w:t>
      </w:r>
      <w:r w:rsidR="004804DB" w:rsidRPr="00551286">
        <w:rPr>
          <w:rFonts w:ascii="MgHelveticaUCPol" w:hAnsi="MgHelveticaUCPol" w:cs="MgHelveticaUCPol"/>
          <w:b/>
          <w:i/>
          <w:sz w:val="18"/>
          <w:szCs w:val="18"/>
        </w:rPr>
        <w:t xml:space="preserve"> </w:t>
      </w:r>
      <w:r w:rsidR="004804DB" w:rsidRPr="00551286">
        <w:rPr>
          <w:rFonts w:ascii="MgHelveticaUCPol" w:hAnsi="MgHelveticaUCPol" w:cs="MgHelveticaUCPol"/>
          <w:i/>
          <w:sz w:val="18"/>
          <w:szCs w:val="18"/>
        </w:rPr>
        <w:t>«Προστασία και διαχείριση των υδάτων –Εναρμόνιση με την Οδηγία 2000/60/ΕΚ του ΕΚ</w:t>
      </w:r>
      <w:r w:rsidR="004804DB" w:rsidRPr="00551286">
        <w:rPr>
          <w:rFonts w:ascii="MgHelveticaUCPol" w:hAnsi="MgHelveticaUCPol" w:cs="MgHelveticaUCPol"/>
          <w:b/>
          <w:i/>
          <w:sz w:val="18"/>
          <w:szCs w:val="18"/>
        </w:rPr>
        <w:t xml:space="preserve"> </w:t>
      </w:r>
      <w:r w:rsidR="004804DB" w:rsidRPr="00551286">
        <w:rPr>
          <w:rFonts w:ascii="MgHelveticaUCPol" w:hAnsi="MgHelveticaUCPol" w:cs="MgHelveticaUCPol"/>
          <w:i/>
          <w:sz w:val="18"/>
          <w:szCs w:val="18"/>
        </w:rPr>
        <w:t>και του Συμβουλίου της 23</w:t>
      </w:r>
      <w:r w:rsidR="004804DB" w:rsidRPr="00551286">
        <w:rPr>
          <w:rFonts w:ascii="MgHelveticaUCPol" w:hAnsi="MgHelveticaUCPol" w:cs="MgHelveticaUCPol"/>
          <w:i/>
          <w:sz w:val="18"/>
          <w:szCs w:val="18"/>
          <w:vertAlign w:val="superscript"/>
        </w:rPr>
        <w:t>ης</w:t>
      </w:r>
      <w:r w:rsidR="004804DB" w:rsidRPr="00551286">
        <w:rPr>
          <w:rFonts w:ascii="MgHelveticaUCPol" w:hAnsi="MgHelveticaUCPol" w:cs="MgHelveticaUCPol"/>
          <w:i/>
          <w:sz w:val="18"/>
          <w:szCs w:val="18"/>
        </w:rPr>
        <w:t xml:space="preserve"> Οκτωβρίου 2000.,»</w:t>
      </w:r>
      <w:r w:rsidRPr="00551286">
        <w:rPr>
          <w:rFonts w:ascii="MgHelveticaUCPol" w:hAnsi="MgHelveticaUCPol" w:cs="MgHelveticaUCPol"/>
          <w:b/>
          <w:i/>
          <w:sz w:val="18"/>
          <w:szCs w:val="18"/>
        </w:rPr>
        <w:t xml:space="preserve">και το </w:t>
      </w:r>
      <w:r w:rsidRPr="00AF0C77">
        <w:rPr>
          <w:b/>
          <w:sz w:val="24"/>
          <w:szCs w:val="24"/>
        </w:rPr>
        <w:t>ΠΔ 51/2007</w:t>
      </w:r>
      <w:r w:rsidRPr="00551286">
        <w:rPr>
          <w:rFonts w:ascii="MgHelveticaUCPol" w:hAnsi="MgHelveticaUCPol" w:cs="MgHelveticaUCPol"/>
          <w:b/>
          <w:i/>
          <w:sz w:val="18"/>
          <w:szCs w:val="18"/>
        </w:rPr>
        <w:t xml:space="preserve"> </w:t>
      </w:r>
      <w:r w:rsidRPr="00551286">
        <w:rPr>
          <w:rFonts w:ascii="MgHelveticaUCPol" w:hAnsi="MgHelveticaUCPol" w:cs="MgHelveticaUCPol"/>
          <w:i/>
          <w:sz w:val="18"/>
          <w:szCs w:val="18"/>
        </w:rPr>
        <w:t>«Καθορισμός μέτρων και διαδικασιών για την ολοκληρωμένη προστασία και διαχείριση των υδάτων σε συμμόρφωση με τις διατάξεις της Οδηγίας 2000/60/ΕΚ»</w:t>
      </w:r>
      <w:r w:rsidR="007B29C0" w:rsidRPr="00551286">
        <w:rPr>
          <w:rFonts w:ascii="MgHelveticaUCPol" w:hAnsi="MgHelveticaUCPol" w:cs="MgHelveticaUCPol"/>
          <w:i/>
          <w:sz w:val="18"/>
          <w:szCs w:val="18"/>
        </w:rPr>
        <w:t>.</w:t>
      </w:r>
    </w:p>
    <w:p w:rsidR="00551286" w:rsidRDefault="00551286" w:rsidP="008A69C7">
      <w:pPr>
        <w:autoSpaceDE w:val="0"/>
        <w:autoSpaceDN w:val="0"/>
        <w:adjustRightInd w:val="0"/>
        <w:spacing w:after="0" w:line="240" w:lineRule="auto"/>
        <w:jc w:val="both"/>
        <w:rPr>
          <w:rFonts w:ascii="MgHelveticaUCPol" w:hAnsi="MgHelveticaUCPol" w:cs="MgHelveticaUCPol"/>
          <w:b/>
          <w:i/>
          <w:sz w:val="18"/>
          <w:szCs w:val="18"/>
        </w:rPr>
      </w:pPr>
    </w:p>
    <w:p w:rsidR="00CA795E" w:rsidRDefault="006E0570" w:rsidP="008A69C7">
      <w:pPr>
        <w:tabs>
          <w:tab w:val="left" w:pos="1785"/>
        </w:tabs>
        <w:autoSpaceDE w:val="0"/>
        <w:autoSpaceDN w:val="0"/>
        <w:adjustRightInd w:val="0"/>
        <w:spacing w:after="0" w:line="240" w:lineRule="auto"/>
        <w:ind w:left="360"/>
        <w:jc w:val="both"/>
        <w:rPr>
          <w:b/>
          <w:sz w:val="24"/>
          <w:szCs w:val="24"/>
        </w:rPr>
      </w:pPr>
      <w:r w:rsidRPr="00466D84">
        <w:rPr>
          <w:b/>
          <w:sz w:val="24"/>
          <w:szCs w:val="24"/>
        </w:rPr>
        <w:t>Ά</w:t>
      </w:r>
      <w:r w:rsidR="004804DB" w:rsidRPr="00466D84">
        <w:rPr>
          <w:b/>
          <w:sz w:val="24"/>
          <w:szCs w:val="24"/>
        </w:rPr>
        <w:t>ρθρο 7</w:t>
      </w:r>
      <w:r w:rsidR="00CA795E">
        <w:rPr>
          <w:b/>
          <w:sz w:val="24"/>
          <w:szCs w:val="24"/>
        </w:rPr>
        <w:t xml:space="preserve"> -Σχέδια διαχείρισης λεκανών απορροής </w:t>
      </w:r>
    </w:p>
    <w:p w:rsidR="00CA795E" w:rsidRDefault="00CA795E" w:rsidP="008A69C7">
      <w:pPr>
        <w:autoSpaceDE w:val="0"/>
        <w:autoSpaceDN w:val="0"/>
        <w:adjustRightInd w:val="0"/>
        <w:spacing w:after="0" w:line="240" w:lineRule="auto"/>
        <w:ind w:left="360"/>
        <w:jc w:val="both"/>
        <w:rPr>
          <w:b/>
          <w:sz w:val="24"/>
          <w:szCs w:val="24"/>
        </w:rPr>
      </w:pPr>
      <w:r>
        <w:rPr>
          <w:b/>
          <w:sz w:val="24"/>
          <w:szCs w:val="24"/>
        </w:rPr>
        <w:t xml:space="preserve">Άρθρο </w:t>
      </w:r>
      <w:r w:rsidR="004804DB" w:rsidRPr="00466D84">
        <w:rPr>
          <w:b/>
          <w:sz w:val="24"/>
          <w:szCs w:val="24"/>
        </w:rPr>
        <w:t xml:space="preserve"> 8 </w:t>
      </w:r>
      <w:r>
        <w:rPr>
          <w:b/>
          <w:sz w:val="24"/>
          <w:szCs w:val="24"/>
        </w:rPr>
        <w:t xml:space="preserve">– Προγράμματα μέτρων και παρακολούθησης της κατάστασης των υδάτων </w:t>
      </w:r>
    </w:p>
    <w:p w:rsidR="007B29C0" w:rsidRPr="007B29C0" w:rsidRDefault="007B29C0" w:rsidP="008A69C7">
      <w:pPr>
        <w:autoSpaceDE w:val="0"/>
        <w:autoSpaceDN w:val="0"/>
        <w:adjustRightInd w:val="0"/>
        <w:spacing w:after="0" w:line="240" w:lineRule="auto"/>
        <w:jc w:val="both"/>
        <w:rPr>
          <w:rFonts w:ascii="MgHelveticaUCPol" w:hAnsi="MgHelveticaUCPol" w:cs="MgHelveticaUCPol"/>
          <w:b/>
          <w:i/>
          <w:sz w:val="18"/>
          <w:szCs w:val="18"/>
        </w:rPr>
      </w:pPr>
    </w:p>
    <w:p w:rsidR="00F90A74" w:rsidRPr="00D45001" w:rsidRDefault="00DA2534" w:rsidP="008A69C7">
      <w:pPr>
        <w:pStyle w:val="a3"/>
        <w:numPr>
          <w:ilvl w:val="0"/>
          <w:numId w:val="3"/>
        </w:numPr>
        <w:autoSpaceDE w:val="0"/>
        <w:autoSpaceDN w:val="0"/>
        <w:adjustRightInd w:val="0"/>
        <w:spacing w:after="0" w:line="240" w:lineRule="auto"/>
        <w:jc w:val="both"/>
        <w:rPr>
          <w:rFonts w:ascii="MgHelveticaUCPol" w:hAnsi="MgHelveticaUCPol" w:cs="MgHelveticaUCPol"/>
          <w:i/>
          <w:sz w:val="18"/>
          <w:szCs w:val="18"/>
        </w:rPr>
      </w:pPr>
      <w:r w:rsidRPr="00AF0C77">
        <w:rPr>
          <w:b/>
          <w:sz w:val="24"/>
          <w:szCs w:val="24"/>
        </w:rPr>
        <w:t>Οδηγία 76/160/ΕΟΚ</w:t>
      </w:r>
      <w:r w:rsidRPr="00AF0C77">
        <w:rPr>
          <w:rFonts w:ascii="MgHelveticaUCPol" w:hAnsi="MgHelveticaUCPol" w:cs="MgHelveticaUCPol"/>
          <w:i/>
          <w:sz w:val="18"/>
          <w:szCs w:val="18"/>
        </w:rPr>
        <w:t xml:space="preserve"> «περί της ποιότητας υδάτων κολύμβησης» και η σταδιακή αντικατάστασή της από τη νέα Οδηγία 2006/7/ΕΚ (η οποία υιοθετεί νέους μικροβιολογικούς δείκτες) μέχρι το 2014. Η νέα Οδηγία έχει ενσωματωθεί στο Εθνικό Δίκαιο με </w:t>
      </w:r>
      <w:r w:rsidRPr="00AF0C77">
        <w:rPr>
          <w:sz w:val="24"/>
          <w:szCs w:val="24"/>
        </w:rPr>
        <w:t>την</w:t>
      </w:r>
      <w:r w:rsidRPr="00AF0C77">
        <w:rPr>
          <w:b/>
          <w:sz w:val="24"/>
          <w:szCs w:val="24"/>
        </w:rPr>
        <w:t xml:space="preserve"> </w:t>
      </w:r>
      <w:r w:rsidRPr="00466D84">
        <w:rPr>
          <w:b/>
          <w:i/>
          <w:sz w:val="24"/>
          <w:szCs w:val="24"/>
        </w:rPr>
        <w:t>ΚΥΑ Η.Π. 8600/416/Ε103</w:t>
      </w:r>
      <w:r w:rsidRPr="00AF0C77">
        <w:rPr>
          <w:rFonts w:ascii="MgHelveticaUCPol" w:hAnsi="MgHelveticaUCPol" w:cs="MgHelveticaUCPol"/>
          <w:b/>
          <w:i/>
          <w:sz w:val="18"/>
          <w:szCs w:val="18"/>
        </w:rPr>
        <w:t xml:space="preserve"> (ΦΕΚ 356 Β’/ 26-2-2009</w:t>
      </w:r>
      <w:r w:rsidRPr="00AF0C77">
        <w:rPr>
          <w:rFonts w:ascii="MgHelveticaUCPol" w:hAnsi="MgHelveticaUCPol" w:cs="MgHelveticaUCPol"/>
          <w:i/>
          <w:sz w:val="18"/>
          <w:szCs w:val="18"/>
        </w:rPr>
        <w:t xml:space="preserve">) και είναι στενά συνυφασμένη με την Οδηγία 2000/60/ΕΚ, αφού στην ουσία αποτελεί μια από τις θυγατρικές Οδηγίες της και σχετίζεται με την παρακολούθηση της ποιότητας των υδάτων στις περιοχές κολύμβησης αλλά και την αντιμετώπιση των πηγών </w:t>
      </w:r>
      <w:proofErr w:type="spellStart"/>
      <w:r w:rsidRPr="00AF0C77">
        <w:rPr>
          <w:rFonts w:ascii="MgHelveticaUCPol" w:hAnsi="MgHelveticaUCPol" w:cs="MgHelveticaUCPol"/>
          <w:i/>
          <w:sz w:val="18"/>
          <w:szCs w:val="18"/>
        </w:rPr>
        <w:t>ρύπανσης</w:t>
      </w:r>
      <w:r w:rsidR="00F90A74" w:rsidRPr="00D45001">
        <w:rPr>
          <w:rFonts w:ascii="MgHelveticaUCPol" w:hAnsi="MgHelveticaUCPol" w:cs="MgHelveticaUCPol"/>
          <w:i/>
          <w:sz w:val="18"/>
          <w:szCs w:val="18"/>
        </w:rPr>
        <w:t>μέτρα</w:t>
      </w:r>
      <w:proofErr w:type="spellEnd"/>
      <w:r w:rsidR="00F90A74" w:rsidRPr="00D45001">
        <w:rPr>
          <w:rFonts w:ascii="MgHelveticaUCPol" w:hAnsi="MgHelveticaUCPol" w:cs="MgHelveticaUCPol"/>
          <w:i/>
          <w:sz w:val="18"/>
          <w:szCs w:val="18"/>
        </w:rPr>
        <w:t>, όροι, μέθοδοι και διαδικασίες που αφορούν:</w:t>
      </w:r>
    </w:p>
    <w:p w:rsidR="00D45001" w:rsidRPr="00DC57D3" w:rsidRDefault="00D45001" w:rsidP="008A69C7">
      <w:pPr>
        <w:pStyle w:val="a3"/>
        <w:autoSpaceDE w:val="0"/>
        <w:autoSpaceDN w:val="0"/>
        <w:adjustRightInd w:val="0"/>
        <w:spacing w:after="0" w:line="240" w:lineRule="auto"/>
        <w:ind w:left="360"/>
        <w:jc w:val="both"/>
        <w:rPr>
          <w:b/>
          <w:sz w:val="24"/>
          <w:szCs w:val="24"/>
        </w:rPr>
      </w:pPr>
    </w:p>
    <w:p w:rsidR="00F90A74" w:rsidRPr="00EA3295" w:rsidRDefault="00F90A74" w:rsidP="008A69C7">
      <w:pPr>
        <w:pStyle w:val="a3"/>
        <w:autoSpaceDE w:val="0"/>
        <w:autoSpaceDN w:val="0"/>
        <w:adjustRightInd w:val="0"/>
        <w:spacing w:after="0" w:line="240" w:lineRule="auto"/>
        <w:ind w:left="360"/>
        <w:jc w:val="both"/>
        <w:rPr>
          <w:b/>
          <w:sz w:val="24"/>
          <w:szCs w:val="24"/>
        </w:rPr>
      </w:pPr>
      <w:r w:rsidRPr="00EA3295">
        <w:rPr>
          <w:b/>
          <w:sz w:val="24"/>
          <w:szCs w:val="24"/>
        </w:rPr>
        <w:t>Άρθρο 4 - παρακολ</w:t>
      </w:r>
      <w:r w:rsidR="0028280A">
        <w:rPr>
          <w:b/>
          <w:sz w:val="24"/>
          <w:szCs w:val="24"/>
        </w:rPr>
        <w:t xml:space="preserve">ούθηση και ταξινόμηση της ποιότητας </w:t>
      </w:r>
      <w:r w:rsidRPr="00EA3295">
        <w:rPr>
          <w:b/>
          <w:sz w:val="24"/>
          <w:szCs w:val="24"/>
        </w:rPr>
        <w:t>των υδάτων κολύμβησης</w:t>
      </w:r>
    </w:p>
    <w:p w:rsidR="00AF0C77" w:rsidRPr="00DC57D3" w:rsidRDefault="00EA3295" w:rsidP="008A69C7">
      <w:pPr>
        <w:autoSpaceDE w:val="0"/>
        <w:autoSpaceDN w:val="0"/>
        <w:adjustRightInd w:val="0"/>
        <w:spacing w:after="0" w:line="240" w:lineRule="auto"/>
        <w:ind w:left="360"/>
        <w:jc w:val="both"/>
        <w:rPr>
          <w:b/>
          <w:sz w:val="24"/>
          <w:szCs w:val="24"/>
        </w:rPr>
      </w:pPr>
      <w:proofErr w:type="spellStart"/>
      <w:r w:rsidRPr="00EA3295">
        <w:rPr>
          <w:b/>
          <w:sz w:val="24"/>
          <w:szCs w:val="24"/>
        </w:rPr>
        <w:t>΄</w:t>
      </w:r>
      <w:r w:rsidR="00F90A74" w:rsidRPr="00EA3295">
        <w:rPr>
          <w:b/>
          <w:sz w:val="24"/>
          <w:szCs w:val="24"/>
        </w:rPr>
        <w:t>Αρθρο</w:t>
      </w:r>
      <w:proofErr w:type="spellEnd"/>
      <w:r w:rsidR="00F90A74" w:rsidRPr="00EA3295">
        <w:rPr>
          <w:b/>
          <w:sz w:val="24"/>
          <w:szCs w:val="24"/>
        </w:rPr>
        <w:t xml:space="preserve">   </w:t>
      </w:r>
      <w:r w:rsidRPr="00EA3295">
        <w:rPr>
          <w:b/>
          <w:sz w:val="24"/>
          <w:szCs w:val="24"/>
        </w:rPr>
        <w:t>8</w:t>
      </w:r>
      <w:r>
        <w:rPr>
          <w:b/>
          <w:sz w:val="24"/>
          <w:szCs w:val="24"/>
        </w:rPr>
        <w:t xml:space="preserve">- </w:t>
      </w:r>
      <w:r w:rsidR="00F90A74" w:rsidRPr="00EA3295">
        <w:rPr>
          <w:b/>
          <w:sz w:val="24"/>
          <w:szCs w:val="24"/>
        </w:rPr>
        <w:t>διαχείριση της ποιότητας των υδάτων κολύμβησης</w:t>
      </w:r>
    </w:p>
    <w:p w:rsidR="00D45001" w:rsidRPr="00DC57D3" w:rsidRDefault="00D45001" w:rsidP="008A69C7">
      <w:pPr>
        <w:autoSpaceDE w:val="0"/>
        <w:autoSpaceDN w:val="0"/>
        <w:adjustRightInd w:val="0"/>
        <w:spacing w:after="0" w:line="240" w:lineRule="auto"/>
        <w:ind w:left="360"/>
        <w:jc w:val="both"/>
        <w:rPr>
          <w:b/>
          <w:sz w:val="24"/>
          <w:szCs w:val="24"/>
        </w:rPr>
      </w:pPr>
    </w:p>
    <w:p w:rsidR="00DA2534" w:rsidRDefault="000F5D41" w:rsidP="008A69C7">
      <w:pPr>
        <w:pStyle w:val="a3"/>
        <w:numPr>
          <w:ilvl w:val="0"/>
          <w:numId w:val="3"/>
        </w:numPr>
        <w:autoSpaceDE w:val="0"/>
        <w:autoSpaceDN w:val="0"/>
        <w:adjustRightInd w:val="0"/>
        <w:spacing w:after="0" w:line="240" w:lineRule="auto"/>
        <w:jc w:val="both"/>
        <w:rPr>
          <w:rFonts w:ascii="MgHelveticaUCPol" w:hAnsi="MgHelveticaUCPol" w:cs="MgHelveticaUCPol"/>
          <w:i/>
          <w:sz w:val="18"/>
          <w:szCs w:val="18"/>
        </w:rPr>
      </w:pPr>
      <w:r w:rsidRPr="00AF0C77">
        <w:rPr>
          <w:b/>
          <w:sz w:val="24"/>
          <w:szCs w:val="24"/>
        </w:rPr>
        <w:t>Οδηγία 91/271/EOK</w:t>
      </w:r>
      <w:r w:rsidRPr="00AF0C77">
        <w:rPr>
          <w:rFonts w:ascii="MgHelveticaUCPol" w:hAnsi="MgHelveticaUCPol" w:cs="MgHelveticaUCPol"/>
          <w:i/>
          <w:sz w:val="18"/>
          <w:szCs w:val="18"/>
        </w:rPr>
        <w:t xml:space="preserve"> «για την επεξεργασία των αστικών λυμάτων», όπως αυτή τροποποιήθηκε με την Οδηγία 98/15/ΕΚ, που </w:t>
      </w:r>
      <w:r w:rsidR="00DA2534" w:rsidRPr="00AF0C77">
        <w:rPr>
          <w:rFonts w:ascii="MgHelveticaUCPol" w:hAnsi="MgHelveticaUCPol" w:cs="MgHelveticaUCPol"/>
          <w:i/>
          <w:sz w:val="18"/>
          <w:szCs w:val="18"/>
        </w:rPr>
        <w:t>τροποποιήθηκε με την Οδηγία 98/15/ΕΚ, που έχει ενσωματωθεί στο εθνικό δίκαιο με την Κ.Υ.Α. 5673/400/1997 (Φ.Ε.Κ. 192Β/14-3-1997) με τίτλο ''Μέτρα και Όροι για την επεξεργασία των Αστικών Λυμάτων''. Το 1999 (Κ.Υ.Α. 19661/1982/1999 (Φ.Ε.Κ. 1811Β/29-9-1999) και με αναθεώρηση το 2002 (Κ.Υ.Α. 48392/939/3-2-2002 (Φ.Ε.Κ. 405Β/3-4-2002) καθορίστηκε ο κατάλογος των ευαίσθητων αποδεκτών</w:t>
      </w:r>
    </w:p>
    <w:p w:rsidR="00DC57D3" w:rsidRDefault="00DC57D3" w:rsidP="008A69C7">
      <w:pPr>
        <w:pStyle w:val="a3"/>
        <w:autoSpaceDE w:val="0"/>
        <w:autoSpaceDN w:val="0"/>
        <w:adjustRightInd w:val="0"/>
        <w:spacing w:after="0" w:line="240" w:lineRule="auto"/>
        <w:ind w:left="360"/>
        <w:jc w:val="both"/>
        <w:rPr>
          <w:b/>
          <w:sz w:val="24"/>
          <w:szCs w:val="24"/>
        </w:rPr>
      </w:pPr>
    </w:p>
    <w:p w:rsidR="00CA795E" w:rsidRDefault="00CA795E" w:rsidP="008A69C7">
      <w:pPr>
        <w:pStyle w:val="a3"/>
        <w:autoSpaceDE w:val="0"/>
        <w:autoSpaceDN w:val="0"/>
        <w:adjustRightInd w:val="0"/>
        <w:spacing w:after="0" w:line="240" w:lineRule="auto"/>
        <w:ind w:left="360"/>
        <w:jc w:val="both"/>
        <w:rPr>
          <w:b/>
          <w:sz w:val="24"/>
          <w:szCs w:val="24"/>
        </w:rPr>
      </w:pPr>
      <w:r>
        <w:rPr>
          <w:b/>
          <w:sz w:val="24"/>
          <w:szCs w:val="24"/>
        </w:rPr>
        <w:t xml:space="preserve">Άρθρο 6- Παρακολούθηση των υδάτων υποδοχής </w:t>
      </w:r>
    </w:p>
    <w:p w:rsidR="00CA795E" w:rsidRDefault="00CA795E" w:rsidP="008A69C7">
      <w:pPr>
        <w:pStyle w:val="a3"/>
        <w:autoSpaceDE w:val="0"/>
        <w:autoSpaceDN w:val="0"/>
        <w:adjustRightInd w:val="0"/>
        <w:spacing w:after="0" w:line="240" w:lineRule="auto"/>
        <w:ind w:left="360"/>
        <w:jc w:val="both"/>
        <w:rPr>
          <w:rFonts w:ascii="MgHelveticaUCPol" w:hAnsi="MgHelveticaUCPol" w:cs="MgHelveticaUCPol"/>
          <w:i/>
          <w:sz w:val="18"/>
          <w:szCs w:val="18"/>
        </w:rPr>
      </w:pPr>
    </w:p>
    <w:p w:rsidR="00DA2534" w:rsidRPr="00CC7EA4" w:rsidRDefault="00DA2534" w:rsidP="008A69C7">
      <w:pPr>
        <w:pStyle w:val="a3"/>
        <w:numPr>
          <w:ilvl w:val="0"/>
          <w:numId w:val="3"/>
        </w:numPr>
        <w:autoSpaceDE w:val="0"/>
        <w:autoSpaceDN w:val="0"/>
        <w:adjustRightInd w:val="0"/>
        <w:spacing w:after="0" w:line="240" w:lineRule="auto"/>
        <w:jc w:val="both"/>
        <w:rPr>
          <w:rFonts w:ascii="MgHelveticaUCPol" w:hAnsi="MgHelveticaUCPol" w:cs="MgHelveticaUCPol"/>
          <w:b/>
          <w:i/>
          <w:sz w:val="18"/>
          <w:szCs w:val="18"/>
        </w:rPr>
      </w:pPr>
      <w:r w:rsidRPr="00AF0C77">
        <w:rPr>
          <w:b/>
          <w:sz w:val="24"/>
          <w:szCs w:val="24"/>
        </w:rPr>
        <w:t>Οδηγία 2007/60/ΕΚ</w:t>
      </w:r>
      <w:r w:rsidRPr="00AF0C77">
        <w:rPr>
          <w:rFonts w:ascii="MgHelveticaUCPol" w:hAnsi="MgHelveticaUCPol" w:cs="MgHelveticaUCPol"/>
          <w:i/>
          <w:sz w:val="18"/>
          <w:szCs w:val="18"/>
        </w:rPr>
        <w:t xml:space="preserve"> για την αξιολόγηση και τη διαχείριση των κινδύνων πλημμύρας, που ενσωματώθηκε στην εθνική νομοθεσία με την </w:t>
      </w:r>
      <w:r w:rsidRPr="00CC7EA4">
        <w:rPr>
          <w:rFonts w:ascii="MgHelveticaUCPol" w:hAnsi="MgHelveticaUCPol" w:cs="MgHelveticaUCPol"/>
          <w:b/>
          <w:i/>
          <w:sz w:val="18"/>
          <w:szCs w:val="18"/>
        </w:rPr>
        <w:t>ΚΥΑ Η.Π 31822/1542/Ε103 (ΦΕΚ 1108/Β/21.7.2010)</w:t>
      </w:r>
    </w:p>
    <w:p w:rsidR="00D45001" w:rsidRPr="00AF0C77" w:rsidRDefault="00D45001" w:rsidP="008A69C7">
      <w:pPr>
        <w:pStyle w:val="a3"/>
        <w:autoSpaceDE w:val="0"/>
        <w:autoSpaceDN w:val="0"/>
        <w:adjustRightInd w:val="0"/>
        <w:spacing w:after="0" w:line="240" w:lineRule="auto"/>
        <w:ind w:left="360"/>
        <w:jc w:val="both"/>
        <w:rPr>
          <w:rFonts w:ascii="MgHelveticaUCPol" w:hAnsi="MgHelveticaUCPol" w:cs="MgHelveticaUCPol"/>
          <w:i/>
          <w:sz w:val="18"/>
          <w:szCs w:val="18"/>
        </w:rPr>
      </w:pPr>
    </w:p>
    <w:p w:rsidR="00985109" w:rsidRPr="00985109" w:rsidRDefault="00985109" w:rsidP="008A69C7">
      <w:pPr>
        <w:autoSpaceDE w:val="0"/>
        <w:autoSpaceDN w:val="0"/>
        <w:adjustRightInd w:val="0"/>
        <w:spacing w:after="0" w:line="240" w:lineRule="auto"/>
        <w:ind w:left="360"/>
        <w:rPr>
          <w:b/>
          <w:sz w:val="24"/>
          <w:szCs w:val="24"/>
        </w:rPr>
      </w:pPr>
      <w:r w:rsidRPr="00985109">
        <w:rPr>
          <w:b/>
          <w:sz w:val="24"/>
          <w:szCs w:val="24"/>
        </w:rPr>
        <w:t>Άρθρο 6 - Σχέδια διαχείρισης</w:t>
      </w:r>
      <w:r w:rsidR="0069764F" w:rsidRPr="0069764F">
        <w:t xml:space="preserve"> </w:t>
      </w:r>
      <w:r w:rsidR="0069764F" w:rsidRPr="0069764F">
        <w:rPr>
          <w:b/>
          <w:sz w:val="24"/>
          <w:szCs w:val="24"/>
        </w:rPr>
        <w:t>των κινδύνων πλημμύρας</w:t>
      </w:r>
    </w:p>
    <w:p w:rsidR="008D61B1" w:rsidRPr="008D61B1" w:rsidRDefault="00985109" w:rsidP="008D61B1">
      <w:pPr>
        <w:autoSpaceDE w:val="0"/>
        <w:autoSpaceDN w:val="0"/>
        <w:adjustRightInd w:val="0"/>
        <w:spacing w:after="0" w:line="240" w:lineRule="auto"/>
        <w:ind w:left="360"/>
        <w:jc w:val="both"/>
        <w:rPr>
          <w:rFonts w:cs="MgHelveticaUCPol"/>
          <w:i/>
          <w:sz w:val="18"/>
          <w:szCs w:val="18"/>
        </w:rPr>
      </w:pPr>
      <w:r w:rsidRPr="00D45001">
        <w:rPr>
          <w:rFonts w:ascii="MgHelveticaUCPol" w:hAnsi="MgHelveticaUCPol" w:cs="MgHelveticaUCPol"/>
          <w:i/>
          <w:sz w:val="18"/>
          <w:szCs w:val="18"/>
        </w:rPr>
        <w:t>1. Οι Διευθύνσεις Υδάτων των Περιφερειών, με βάση</w:t>
      </w:r>
      <w:r w:rsidRPr="00D45001">
        <w:rPr>
          <w:rFonts w:cs="MgHelveticaUCPol"/>
          <w:i/>
          <w:sz w:val="18"/>
          <w:szCs w:val="18"/>
        </w:rPr>
        <w:t xml:space="preserve"> </w:t>
      </w:r>
      <w:r w:rsidRPr="00D45001">
        <w:rPr>
          <w:rFonts w:ascii="MgHelveticaUCPol" w:hAnsi="MgHelveticaUCPol" w:cs="MgHelveticaUCPol"/>
          <w:i/>
          <w:sz w:val="18"/>
          <w:szCs w:val="18"/>
        </w:rPr>
        <w:t>τους χάρτες επικινδυνότητας και κινδύνου πλημμύρας,</w:t>
      </w:r>
      <w:r w:rsidRPr="00D45001">
        <w:rPr>
          <w:rFonts w:cs="MgHelveticaUCPol"/>
          <w:i/>
          <w:sz w:val="18"/>
          <w:szCs w:val="18"/>
        </w:rPr>
        <w:t xml:space="preserve"> </w:t>
      </w:r>
      <w:r w:rsidRPr="00D45001">
        <w:rPr>
          <w:rFonts w:ascii="MgHelveticaUCPol" w:hAnsi="MgHelveticaUCPol" w:cs="MgHelveticaUCPol"/>
          <w:i/>
          <w:sz w:val="18"/>
          <w:szCs w:val="18"/>
        </w:rPr>
        <w:t>καταρτίζουν, σε συνεργασία με τις Διευθύνσεις Πολι</w:t>
      </w:r>
      <w:r w:rsidRPr="00D45001">
        <w:rPr>
          <w:rFonts w:cs="MgHelveticaUCPol"/>
          <w:i/>
          <w:sz w:val="18"/>
          <w:szCs w:val="18"/>
        </w:rPr>
        <w:t>τ</w:t>
      </w:r>
      <w:r w:rsidRPr="00D45001">
        <w:rPr>
          <w:rFonts w:ascii="MgHelveticaUCPol" w:hAnsi="MgHelveticaUCPol" w:cs="MgHelveticaUCPol"/>
          <w:i/>
          <w:sz w:val="18"/>
          <w:szCs w:val="18"/>
        </w:rPr>
        <w:t>ικής Προστασίας των Περιφερειών και</w:t>
      </w:r>
      <w:r w:rsidRPr="00D45001">
        <w:rPr>
          <w:rFonts w:cs="MgHelveticaUCPol"/>
          <w:i/>
          <w:sz w:val="18"/>
          <w:szCs w:val="18"/>
        </w:rPr>
        <w:t xml:space="preserve"> </w:t>
      </w:r>
      <w:r w:rsidRPr="00D45001">
        <w:rPr>
          <w:rFonts w:ascii="MgHelveticaUCPol" w:hAnsi="MgHelveticaUCPol" w:cs="MgHelveticaUCPol"/>
          <w:i/>
          <w:sz w:val="18"/>
          <w:szCs w:val="18"/>
        </w:rPr>
        <w:t>ενδεχομένως</w:t>
      </w:r>
      <w:r w:rsidRPr="00D45001">
        <w:rPr>
          <w:rFonts w:cs="MgHelveticaUCPol"/>
          <w:i/>
          <w:sz w:val="18"/>
          <w:szCs w:val="18"/>
        </w:rPr>
        <w:t xml:space="preserve"> </w:t>
      </w:r>
      <w:r w:rsidRPr="00D45001">
        <w:rPr>
          <w:rFonts w:ascii="MgHelveticaUCPol" w:hAnsi="MgHelveticaUCPol" w:cs="MgHelveticaUCPol"/>
          <w:i/>
          <w:sz w:val="18"/>
          <w:szCs w:val="18"/>
        </w:rPr>
        <w:t>τις αρχές που είναι αρμόδιες σύμφωνα με τις κείμενες διατάξεις για την έγκριση</w:t>
      </w:r>
      <w:r w:rsidRPr="00D45001">
        <w:rPr>
          <w:rFonts w:cs="MgHelveticaUCPol"/>
          <w:i/>
          <w:sz w:val="18"/>
          <w:szCs w:val="18"/>
        </w:rPr>
        <w:t xml:space="preserve"> </w:t>
      </w:r>
      <w:r w:rsidRPr="00D45001">
        <w:rPr>
          <w:rFonts w:ascii="MgHelveticaUCPol" w:hAnsi="MgHelveticaUCPol" w:cs="MgHelveticaUCPol"/>
          <w:i/>
          <w:sz w:val="18"/>
          <w:szCs w:val="18"/>
        </w:rPr>
        <w:t>περιβαλλοντικών όρων,</w:t>
      </w:r>
      <w:r w:rsidRPr="00D45001">
        <w:rPr>
          <w:rFonts w:cs="MgHelveticaUCPol"/>
          <w:i/>
          <w:sz w:val="18"/>
          <w:szCs w:val="18"/>
        </w:rPr>
        <w:t xml:space="preserve"> </w:t>
      </w:r>
      <w:r w:rsidRPr="00D45001">
        <w:rPr>
          <w:rFonts w:ascii="MgHelveticaUCPol" w:hAnsi="MgHelveticaUCPol" w:cs="MgHelveticaUCPol"/>
          <w:i/>
          <w:sz w:val="18"/>
          <w:szCs w:val="18"/>
        </w:rPr>
        <w:t>σχέδια διαχείρισης των κινδύνων πλημμύρας τα οποία</w:t>
      </w:r>
      <w:r w:rsidRPr="00D45001">
        <w:rPr>
          <w:rFonts w:cs="MgHelveticaUCPol"/>
          <w:i/>
          <w:sz w:val="18"/>
          <w:szCs w:val="18"/>
        </w:rPr>
        <w:t xml:space="preserve"> </w:t>
      </w:r>
      <w:r w:rsidRPr="00D45001">
        <w:rPr>
          <w:rFonts w:ascii="MgHelveticaUCPol" w:hAnsi="MgHelveticaUCPol" w:cs="MgHelveticaUCPol"/>
          <w:i/>
          <w:sz w:val="18"/>
          <w:szCs w:val="18"/>
        </w:rPr>
        <w:t>αφορούν τις ζώνες εκείνες που χαρακτηρίστηκαν σύμφωνα με το άρθρο 4 (παρ. 5 και 6) ως περιοχές δυνητικά υψηλού</w:t>
      </w:r>
      <w:r w:rsidR="00DC57D3">
        <w:rPr>
          <w:rFonts w:ascii="MgHelveticaUCPol" w:hAnsi="MgHelveticaUCPol" w:cs="MgHelveticaUCPol"/>
          <w:i/>
          <w:sz w:val="18"/>
          <w:szCs w:val="18"/>
        </w:rPr>
        <w:t xml:space="preserve"> κ</w:t>
      </w:r>
      <w:r w:rsidRPr="00D45001">
        <w:rPr>
          <w:rFonts w:ascii="MgHelveticaUCPol" w:hAnsi="MgHelveticaUCPol" w:cs="MgHelveticaUCPol"/>
          <w:i/>
          <w:sz w:val="18"/>
          <w:szCs w:val="18"/>
        </w:rPr>
        <w:t>ινδύνου πλημμύρας καθώς και για τις</w:t>
      </w:r>
      <w:r w:rsidRPr="00D45001">
        <w:rPr>
          <w:rFonts w:cs="MgHelveticaUCPol"/>
          <w:i/>
          <w:sz w:val="18"/>
          <w:szCs w:val="18"/>
        </w:rPr>
        <w:t xml:space="preserve"> </w:t>
      </w:r>
      <w:r w:rsidRPr="00D45001">
        <w:rPr>
          <w:rFonts w:ascii="MgHelveticaUCPol" w:hAnsi="MgHelveticaUCPol" w:cs="MgHelveticaUCPol"/>
          <w:i/>
          <w:sz w:val="18"/>
          <w:szCs w:val="18"/>
        </w:rPr>
        <w:t>περιοχές που εμπίπτουν στις διατάξεις του άρθρου 10</w:t>
      </w:r>
      <w:r w:rsidR="00D45001" w:rsidRPr="00D45001">
        <w:rPr>
          <w:rFonts w:cs="MgHelveticaUCPol"/>
          <w:i/>
          <w:sz w:val="18"/>
          <w:szCs w:val="18"/>
        </w:rPr>
        <w:t xml:space="preserve"> </w:t>
      </w:r>
      <w:r w:rsidRPr="00D45001">
        <w:rPr>
          <w:rFonts w:ascii="MgHelveticaUCPol" w:hAnsi="MgHelveticaUCPol" w:cs="MgHelveticaUCPol"/>
          <w:i/>
          <w:sz w:val="18"/>
          <w:szCs w:val="18"/>
        </w:rPr>
        <w:t xml:space="preserve">παρ.1 </w:t>
      </w:r>
      <w:proofErr w:type="spellStart"/>
      <w:r w:rsidRPr="00D45001">
        <w:rPr>
          <w:rFonts w:ascii="MgHelveticaUCPol" w:hAnsi="MgHelveticaUCPol" w:cs="MgHelveticaUCPol"/>
          <w:i/>
          <w:sz w:val="18"/>
          <w:szCs w:val="18"/>
        </w:rPr>
        <w:t>εδ</w:t>
      </w:r>
      <w:proofErr w:type="spellEnd"/>
      <w:r w:rsidRPr="00D45001">
        <w:rPr>
          <w:rFonts w:ascii="MgHelveticaUCPol" w:hAnsi="MgHelveticaUCPol" w:cs="MgHelveticaUCPol"/>
          <w:i/>
          <w:sz w:val="18"/>
          <w:szCs w:val="18"/>
        </w:rPr>
        <w:t>. α.2</w:t>
      </w:r>
    </w:p>
    <w:p w:rsidR="00985109" w:rsidRPr="00D45001" w:rsidRDefault="00985109" w:rsidP="008D61B1">
      <w:pPr>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2. Τα σχέδια διαχείρισης καταρτίζονται σύμφωνα με</w:t>
      </w:r>
      <w:r w:rsidRPr="00D45001">
        <w:rPr>
          <w:rFonts w:cs="MgHelveticaUCPol"/>
          <w:i/>
          <w:sz w:val="18"/>
          <w:szCs w:val="18"/>
        </w:rPr>
        <w:t xml:space="preserve"> </w:t>
      </w:r>
      <w:r w:rsidRPr="00D45001">
        <w:rPr>
          <w:rFonts w:ascii="MgHelveticaUCPol" w:hAnsi="MgHelveticaUCPol" w:cs="MgHelveticaUCPol"/>
          <w:i/>
          <w:sz w:val="18"/>
          <w:szCs w:val="18"/>
        </w:rPr>
        <w:t>τις παραγράφους 3 και 4 και εγκρίνονται με απόφαση</w:t>
      </w:r>
      <w:r w:rsidRPr="00D45001">
        <w:rPr>
          <w:rFonts w:cs="MgHelveticaUCPol"/>
          <w:i/>
          <w:sz w:val="18"/>
          <w:szCs w:val="18"/>
        </w:rPr>
        <w:t xml:space="preserve"> </w:t>
      </w:r>
      <w:r w:rsidRPr="00D45001">
        <w:rPr>
          <w:rFonts w:ascii="MgHelveticaUCPol" w:hAnsi="MgHelveticaUCPol" w:cs="MgHelveticaUCPol"/>
          <w:i/>
          <w:sz w:val="18"/>
          <w:szCs w:val="18"/>
        </w:rPr>
        <w:t>του Γενικού Γραμματέα της Περιφέρειας ύστερα από</w:t>
      </w:r>
      <w:r w:rsidRPr="00D45001">
        <w:rPr>
          <w:rFonts w:cs="MgHelveticaUCPol"/>
          <w:i/>
          <w:sz w:val="18"/>
          <w:szCs w:val="18"/>
        </w:rPr>
        <w:t xml:space="preserve"> </w:t>
      </w:r>
      <w:r w:rsidRPr="00D45001">
        <w:rPr>
          <w:rFonts w:ascii="MgHelveticaUCPol" w:hAnsi="MgHelveticaUCPol" w:cs="MgHelveticaUCPol"/>
          <w:i/>
          <w:sz w:val="18"/>
          <w:szCs w:val="18"/>
        </w:rPr>
        <w:t>γνώμη του Περιφερειακού</w:t>
      </w:r>
      <w:r w:rsidRPr="00D45001">
        <w:rPr>
          <w:rFonts w:cs="MgHelveticaUCPol"/>
          <w:i/>
          <w:sz w:val="18"/>
          <w:szCs w:val="18"/>
        </w:rPr>
        <w:t xml:space="preserve"> </w:t>
      </w:r>
      <w:r w:rsidRPr="00D45001">
        <w:rPr>
          <w:rFonts w:ascii="MgHelveticaUCPol" w:hAnsi="MgHelveticaUCPol" w:cs="MgHelveticaUCPol"/>
          <w:i/>
          <w:sz w:val="18"/>
          <w:szCs w:val="18"/>
        </w:rPr>
        <w:t>Συμβουλίου Υδάτων και σύμφωνη γνώμη της ΕΓΥ και δημοσιεύονται στην Εφημερίδα</w:t>
      </w:r>
      <w:r w:rsidRPr="00D45001">
        <w:rPr>
          <w:rFonts w:cs="MgHelveticaUCPol"/>
          <w:i/>
          <w:sz w:val="18"/>
          <w:szCs w:val="18"/>
        </w:rPr>
        <w:t xml:space="preserve"> </w:t>
      </w:r>
      <w:r w:rsidRPr="00D45001">
        <w:rPr>
          <w:rFonts w:ascii="MgHelveticaUCPol" w:hAnsi="MgHelveticaUCPol" w:cs="MgHelveticaUCPol"/>
          <w:i/>
          <w:sz w:val="18"/>
          <w:szCs w:val="18"/>
        </w:rPr>
        <w:t>της Κυβερνήσεως.</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3. Σε κάθε περιοχή λεκάνης απορροής ποταμού, καταρτίζεται ένα μόνο σχέδιο διαχείρισης των κινδύνων</w:t>
      </w:r>
      <w:r w:rsidRPr="00D45001">
        <w:rPr>
          <w:rFonts w:cs="MgHelveticaUCPol"/>
          <w:i/>
          <w:sz w:val="18"/>
          <w:szCs w:val="18"/>
        </w:rPr>
        <w:t xml:space="preserve"> </w:t>
      </w:r>
      <w:r w:rsidRPr="00D45001">
        <w:rPr>
          <w:rFonts w:ascii="MgHelveticaUCPol" w:hAnsi="MgHelveticaUCPol" w:cs="MgHelveticaUCPol"/>
          <w:i/>
          <w:sz w:val="18"/>
          <w:szCs w:val="18"/>
        </w:rPr>
        <w:t>πλημμύρας ή μια δέσμη σχεδίων διαχείρισης που αναφέρονται σε επιμέρους λεκάνες</w:t>
      </w:r>
      <w:r w:rsidRPr="00D45001">
        <w:rPr>
          <w:rFonts w:cs="MgHelveticaUCPol"/>
          <w:i/>
          <w:sz w:val="18"/>
          <w:szCs w:val="18"/>
        </w:rPr>
        <w:t xml:space="preserve"> </w:t>
      </w:r>
      <w:r w:rsidRPr="00D45001">
        <w:rPr>
          <w:rFonts w:ascii="MgHelveticaUCPol" w:hAnsi="MgHelveticaUCPol" w:cs="MgHelveticaUCPol"/>
          <w:i/>
          <w:sz w:val="18"/>
          <w:szCs w:val="18"/>
        </w:rPr>
        <w:t>απορροής, τα οποία</w:t>
      </w:r>
      <w:r w:rsidRPr="00D45001">
        <w:rPr>
          <w:rFonts w:cs="MgHelveticaUCPol"/>
          <w:i/>
          <w:sz w:val="18"/>
          <w:szCs w:val="18"/>
        </w:rPr>
        <w:t xml:space="preserve"> </w:t>
      </w:r>
      <w:r w:rsidRPr="00D45001">
        <w:rPr>
          <w:rFonts w:ascii="MgHelveticaUCPol" w:hAnsi="MgHelveticaUCPol" w:cs="MgHelveticaUCPol"/>
          <w:i/>
          <w:sz w:val="18"/>
          <w:szCs w:val="18"/>
        </w:rPr>
        <w:t>συντονίζονται σε επίπεδο περιοχής λεκάνης απορροής</w:t>
      </w:r>
      <w:r w:rsidRPr="00D45001">
        <w:rPr>
          <w:rFonts w:cs="MgHelveticaUCPol"/>
          <w:i/>
          <w:sz w:val="18"/>
          <w:szCs w:val="18"/>
        </w:rPr>
        <w:t xml:space="preserve"> </w:t>
      </w:r>
      <w:r w:rsidRPr="00D45001">
        <w:rPr>
          <w:rFonts w:ascii="MgHelveticaUCPol" w:hAnsi="MgHelveticaUCPol" w:cs="MgHelveticaUCPol"/>
          <w:i/>
          <w:sz w:val="18"/>
          <w:szCs w:val="18"/>
        </w:rPr>
        <w:t>του ποταμού.</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4. Τα σχέδια διαχείρισης περιλαμβάνουν:</w:t>
      </w:r>
      <w:r w:rsidRPr="00D45001">
        <w:rPr>
          <w:rFonts w:cs="MgHelveticaUCPol"/>
          <w:i/>
          <w:sz w:val="18"/>
          <w:szCs w:val="18"/>
        </w:rPr>
        <w:t xml:space="preserve"> </w:t>
      </w:r>
      <w:r w:rsidRPr="00D45001">
        <w:rPr>
          <w:rFonts w:ascii="MgHelveticaUCPol" w:hAnsi="MgHelveticaUCPol" w:cs="MgHelveticaUCPol"/>
          <w:i/>
          <w:sz w:val="18"/>
          <w:szCs w:val="18"/>
        </w:rPr>
        <w:t>α) τους βασικούς στόχους για τη διαχείριση των κινδύνων</w:t>
      </w:r>
      <w:r w:rsidRPr="00D45001">
        <w:rPr>
          <w:rFonts w:cs="MgHelveticaUCPol"/>
          <w:i/>
          <w:sz w:val="18"/>
          <w:szCs w:val="18"/>
        </w:rPr>
        <w:t xml:space="preserve"> </w:t>
      </w:r>
      <w:r w:rsidRPr="00D45001">
        <w:rPr>
          <w:rFonts w:ascii="MgHelveticaUCPol" w:hAnsi="MgHelveticaUCPol" w:cs="MgHelveticaUCPol"/>
          <w:i/>
          <w:sz w:val="18"/>
          <w:szCs w:val="18"/>
        </w:rPr>
        <w:t>πλημμύρας με έμφαση ι) στη μείωση των δυνητικών αρνητικών συνεπειών που οι πλημμύρες έχουν για</w:t>
      </w:r>
      <w:r w:rsidRPr="00D45001">
        <w:rPr>
          <w:rFonts w:cs="MgHelveticaUCPol"/>
          <w:i/>
          <w:sz w:val="18"/>
          <w:szCs w:val="18"/>
        </w:rPr>
        <w:t xml:space="preserve"> </w:t>
      </w:r>
      <w:r w:rsidRPr="00D45001">
        <w:rPr>
          <w:rFonts w:ascii="MgHelveticaUCPol" w:hAnsi="MgHelveticaUCPol" w:cs="MgHelveticaUCPol"/>
          <w:i/>
          <w:sz w:val="18"/>
          <w:szCs w:val="18"/>
        </w:rPr>
        <w:lastRenderedPageBreak/>
        <w:t>την ανθρώπινη υγεία, το περιβάλλον, την πολιτιστική</w:t>
      </w:r>
      <w:r w:rsidRPr="00D45001">
        <w:rPr>
          <w:rFonts w:cs="MgHelveticaUCPol"/>
          <w:i/>
          <w:sz w:val="18"/>
          <w:szCs w:val="18"/>
        </w:rPr>
        <w:t xml:space="preserve"> κ</w:t>
      </w:r>
      <w:r w:rsidRPr="00D45001">
        <w:rPr>
          <w:rFonts w:ascii="MgHelveticaUCPol" w:hAnsi="MgHelveticaUCPol" w:cs="MgHelveticaUCPol"/>
          <w:i/>
          <w:sz w:val="18"/>
          <w:szCs w:val="18"/>
        </w:rPr>
        <w:t xml:space="preserve">ληρονομιά και την οικονομική δραστηριότητα, και </w:t>
      </w:r>
      <w:proofErr w:type="spellStart"/>
      <w:r w:rsidRPr="00D45001">
        <w:rPr>
          <w:rFonts w:ascii="MgHelveticaUCPol" w:hAnsi="MgHelveticaUCPol" w:cs="MgHelveticaUCPol"/>
          <w:i/>
          <w:sz w:val="18"/>
          <w:szCs w:val="18"/>
        </w:rPr>
        <w:t>ιι</w:t>
      </w:r>
      <w:proofErr w:type="spellEnd"/>
      <w:r w:rsidRPr="00D45001">
        <w:rPr>
          <w:rFonts w:ascii="MgHelveticaUCPol" w:hAnsi="MgHelveticaUCPol" w:cs="MgHelveticaUCPol"/>
          <w:i/>
          <w:sz w:val="18"/>
          <w:szCs w:val="18"/>
        </w:rPr>
        <w:t>) εφόσον κρίνεται σκόπιμο, σε πρωτοβουλίες που δεν αφορούν σε κατασκευαστικά έργα και δράσεις για τη διαχείριση των κινδύνων πλημμύρας ή/και στη μείωση των πιθανοτήτων επέλευσης πλημμύρας.</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β) τα αναγκαία μέτρα για την επίτευξη των ανωτέρω στόχων και</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γ) τα στοιχεία που παρατίθενται στο μέρος Α του παραρτήματος του άρθρου 11.</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5. Τα σχέδια διαχείρισης λαμβάνουν υπόψη συναφείς παραμέτρους, όπως το κόστος και τα οφέλη, την έκταση και τις οδούς αποστράγγισης της πλημμύρας, τις ζώνες με δυνατότητα συγκράτησης των πλημμυρών (όπως φυσικά </w:t>
      </w:r>
      <w:proofErr w:type="spellStart"/>
      <w:r w:rsidRPr="00D45001">
        <w:rPr>
          <w:rFonts w:ascii="MgHelveticaUCPol" w:hAnsi="MgHelveticaUCPol" w:cs="MgHelveticaUCPol"/>
          <w:i/>
          <w:sz w:val="18"/>
          <w:szCs w:val="18"/>
        </w:rPr>
        <w:t>πλημμυρικά</w:t>
      </w:r>
      <w:proofErr w:type="spellEnd"/>
      <w:r w:rsidRPr="00D45001">
        <w:rPr>
          <w:rFonts w:ascii="MgHelveticaUCPol" w:hAnsi="MgHelveticaUCPol" w:cs="MgHelveticaUCPol"/>
          <w:i/>
          <w:sz w:val="18"/>
          <w:szCs w:val="18"/>
        </w:rPr>
        <w:t xml:space="preserve"> πεδία), τους περιβαλλοντικούς στόχους του άρθρου 4 του Π.Δ. 51/2007, τη διαχείριση του εδάφους και των υδάτων, σύμφωνα με το Ν.3199/2003 και το Π.Δ.51/2007, τον χωροταξικό σχεδιασμό και τις χρήσεις γης, και ειδικότερα, τα Περιφερειακά Πλαίσια Χωροταξικού Σχεδιασμού και Αειφόρου Ανάπτυξης που προβλέπονται στο άρθρο 8 του Ν. 2742/1999, τις ανάγκες προστασίας και διατήρησης της φύσης και ειδικά των προστατευόμενων περιοχών και τη διαφύλαξη της ναυσιπλοΐας και των λιμενικών υποδομών.</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6. Τα σχέδια διαχείρισης των κινδύνων πλημμύρας λαμβάνουν υπόψη τα χαρακτηριστικά της συγκεκριμένης λεκάνης ή </w:t>
      </w:r>
      <w:proofErr w:type="spellStart"/>
      <w:r w:rsidRPr="00D45001">
        <w:rPr>
          <w:rFonts w:ascii="MgHelveticaUCPol" w:hAnsi="MgHelveticaUCPol" w:cs="MgHelveticaUCPol"/>
          <w:i/>
          <w:sz w:val="18"/>
          <w:szCs w:val="18"/>
        </w:rPr>
        <w:t>υπολεκάνης</w:t>
      </w:r>
      <w:proofErr w:type="spellEnd"/>
      <w:r w:rsidRPr="00D45001">
        <w:rPr>
          <w:rFonts w:ascii="MgHelveticaUCPol" w:hAnsi="MgHelveticaUCPol" w:cs="MgHelveticaUCPol"/>
          <w:i/>
          <w:sz w:val="18"/>
          <w:szCs w:val="18"/>
        </w:rPr>
        <w:t xml:space="preserve"> απορροής και καλύπτουν όλες τις πτυχές της διαχείρισης, συμπεριλαμβανομένων της πρόγνωσης πλημμυρών και των συστημάτων έγκαιρης προειδοποίησης, με έμφαση στην πρόληψη, την προστασία και την ετοιμότητα. Τα σχέδια διαχείρισης των κινδύνων πλημμύρας μπορούν επίσης να περιλαμβάνουν την προώθηση βιώσιμων πρακτικών χρήσης γης, τη βελτίωση της ανάσχεσης της </w:t>
      </w:r>
      <w:proofErr w:type="spellStart"/>
      <w:r w:rsidRPr="00D45001">
        <w:rPr>
          <w:rFonts w:ascii="MgHelveticaUCPol" w:hAnsi="MgHelveticaUCPol" w:cs="MgHelveticaUCPol"/>
          <w:i/>
          <w:sz w:val="18"/>
          <w:szCs w:val="18"/>
        </w:rPr>
        <w:t>πλημμυρικής</w:t>
      </w:r>
      <w:proofErr w:type="spellEnd"/>
      <w:r w:rsidRPr="00D45001">
        <w:rPr>
          <w:rFonts w:ascii="MgHelveticaUCPol" w:hAnsi="MgHelveticaUCPol" w:cs="MgHelveticaUCPol"/>
          <w:i/>
          <w:sz w:val="18"/>
          <w:szCs w:val="18"/>
        </w:rPr>
        <w:t xml:space="preserve"> απορροής καθώς και την ελεγχόμενη </w:t>
      </w:r>
      <w:proofErr w:type="spellStart"/>
      <w:r w:rsidRPr="00D45001">
        <w:rPr>
          <w:rFonts w:ascii="MgHelveticaUCPol" w:hAnsi="MgHelveticaUCPol" w:cs="MgHelveticaUCPol"/>
          <w:i/>
          <w:sz w:val="18"/>
          <w:szCs w:val="18"/>
        </w:rPr>
        <w:t>κατάκλυση</w:t>
      </w:r>
      <w:proofErr w:type="spellEnd"/>
      <w:r w:rsidRPr="00D45001">
        <w:rPr>
          <w:rFonts w:ascii="MgHelveticaUCPol" w:hAnsi="MgHelveticaUCPol" w:cs="MgHelveticaUCPol"/>
          <w:i/>
          <w:sz w:val="18"/>
          <w:szCs w:val="18"/>
        </w:rPr>
        <w:t xml:space="preserve"> ορισμένων περιοχών σε περίπτωση πλημμύρας.</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7. Για τα έργα, παρεμβάσεις ή δραστηριότητες των οποίων η πραγματοποίηση ή λειτουργία παρουσιάζει δυνητικό κίνδυνο πλημμύρας, οι προβλεπόμενες στις κείμενες διατάξεις αποφάσεις έγκρισης περιβαλλοντικών όρων ή οι άδειες εγκατάστασης ή λειτουργίας κατά περίπτωση, πρέπει να είναι συμβατές με τα σχέδια διαχείρισης των κινδύνων πλημμύρας.</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8. Τα σχέδια διαχείρισης των κινδύνων πλημμύρας δεν πρέπει να περιλαμβάνουν μέτρα τα οποία, λόγω της έκτασης και του </w:t>
      </w:r>
      <w:proofErr w:type="spellStart"/>
      <w:r w:rsidRPr="00D45001">
        <w:rPr>
          <w:rFonts w:ascii="MgHelveticaUCPol" w:hAnsi="MgHelveticaUCPol" w:cs="MgHelveticaUCPol"/>
          <w:i/>
          <w:sz w:val="18"/>
          <w:szCs w:val="18"/>
        </w:rPr>
        <w:t>αντικτύπου</w:t>
      </w:r>
      <w:proofErr w:type="spellEnd"/>
      <w:r w:rsidRPr="00D45001">
        <w:rPr>
          <w:rFonts w:ascii="MgHelveticaUCPol" w:hAnsi="MgHelveticaUCPol" w:cs="MgHelveticaUCPol"/>
          <w:i/>
          <w:sz w:val="18"/>
          <w:szCs w:val="18"/>
        </w:rPr>
        <w:t xml:space="preserve"> τους, αυξάνουν σημαντικά το κίνδυνο πλημμύρας, ανάντη ή κατάντη, σε άλλα κράτη μέλη στην ίδια λεκάνη ή </w:t>
      </w:r>
      <w:proofErr w:type="spellStart"/>
      <w:r w:rsidRPr="00D45001">
        <w:rPr>
          <w:rFonts w:ascii="MgHelveticaUCPol" w:hAnsi="MgHelveticaUCPol" w:cs="MgHelveticaUCPol"/>
          <w:i/>
          <w:sz w:val="18"/>
          <w:szCs w:val="18"/>
        </w:rPr>
        <w:t>υπολεκάνη</w:t>
      </w:r>
      <w:proofErr w:type="spellEnd"/>
      <w:r w:rsidRPr="00D45001">
        <w:rPr>
          <w:rFonts w:ascii="MgHelveticaUCPol" w:hAnsi="MgHelveticaUCPol" w:cs="MgHelveticaUCPol"/>
          <w:i/>
          <w:sz w:val="18"/>
          <w:szCs w:val="18"/>
        </w:rPr>
        <w:t xml:space="preserve"> απορροής ποταμού, εκτός εάν έχει γίνει συντονισμός των μέτρων αυτών και έχει βρεθεί κοινά αποδεκτή λύση μεταξύ των αρμόδιων αρχών των ενδιαφερόμενων κρατών μελών στο πλαίσιο των διατάξεων του άρθρου 7.</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9. Τα σχέδια διαχείρισης ολοκληρώνονται και δημοσιεύονται έως τις 22 Δεκεμβρίου 2015 και διαβιβάζονται στην ΕΓΥ προκειμένου να κοινοποιηθούν μέχρι τις 22 Μαρτίου 2016 στη Ευρωπαϊκή Επιτροπή.</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10. Τα σχέδια διαχείρισης, συμπεριλαμβανομένων των στοιχείων που προσδιορίζονται στο μέρος Β του Παραρτήματος του άρθρου 11, επανεξετάζονται και, εφόσον απαιτείται, </w:t>
      </w:r>
      <w:proofErr w:type="spellStart"/>
      <w:r w:rsidRPr="00D45001">
        <w:rPr>
          <w:rFonts w:ascii="MgHelveticaUCPol" w:hAnsi="MgHelveticaUCPol" w:cs="MgHelveticaUCPol"/>
          <w:i/>
          <w:sz w:val="18"/>
          <w:szCs w:val="18"/>
        </w:rPr>
        <w:t>επικαιροποιούνται</w:t>
      </w:r>
      <w:proofErr w:type="spellEnd"/>
      <w:r w:rsidRPr="00D45001">
        <w:rPr>
          <w:rFonts w:ascii="MgHelveticaUCPol" w:hAnsi="MgHelveticaUCPol" w:cs="MgHelveticaUCPol"/>
          <w:i/>
          <w:sz w:val="18"/>
          <w:szCs w:val="18"/>
        </w:rPr>
        <w:t xml:space="preserve">, έως τις 22 Δεκεμβρίου 2021 και, στη συνέχεια ανά εξαετία. Τα </w:t>
      </w:r>
      <w:proofErr w:type="spellStart"/>
      <w:r w:rsidRPr="00D45001">
        <w:rPr>
          <w:rFonts w:ascii="MgHelveticaUCPol" w:hAnsi="MgHelveticaUCPol" w:cs="MgHelveticaUCPol"/>
          <w:i/>
          <w:sz w:val="18"/>
          <w:szCs w:val="18"/>
        </w:rPr>
        <w:t>επαναξετασθέντα</w:t>
      </w:r>
      <w:proofErr w:type="spellEnd"/>
      <w:r w:rsidRPr="00D45001">
        <w:rPr>
          <w:rFonts w:ascii="MgHelveticaUCPol" w:hAnsi="MgHelveticaUCPol" w:cs="MgHelveticaUCPol"/>
          <w:i/>
          <w:sz w:val="18"/>
          <w:szCs w:val="18"/>
        </w:rPr>
        <w:t xml:space="preserve"> και ενδεχομένως τα </w:t>
      </w:r>
      <w:proofErr w:type="spellStart"/>
      <w:r w:rsidRPr="00D45001">
        <w:rPr>
          <w:rFonts w:ascii="MgHelveticaUCPol" w:hAnsi="MgHelveticaUCPol" w:cs="MgHelveticaUCPol"/>
          <w:i/>
          <w:sz w:val="18"/>
          <w:szCs w:val="18"/>
        </w:rPr>
        <w:t>επικαιροποιημένα</w:t>
      </w:r>
      <w:proofErr w:type="spellEnd"/>
      <w:r w:rsidRPr="00D45001">
        <w:rPr>
          <w:rFonts w:ascii="MgHelveticaUCPol" w:hAnsi="MgHelveticaUCPol" w:cs="MgHelveticaUCPol"/>
          <w:i/>
          <w:sz w:val="18"/>
          <w:szCs w:val="18"/>
        </w:rPr>
        <w:t xml:space="preserve"> σχέδια διαχείρισης διαβιβάζονται στην ΕΓΥ προκειμένου να κοινοποιηθούν στην Επιτροπή Ε.Κ. μέχρι τις 22 Μαρτίου 2022. Κατά την επανεξέταση λαμβάνεται υπόψη η πιθανή επίδραση των κλιματικών μεταβολών στη συχνότητα επέλευσης συμβάντων πλημμύρας.</w:t>
      </w:r>
    </w:p>
    <w:p w:rsidR="00985109" w:rsidRPr="00985109" w:rsidRDefault="00985109" w:rsidP="008A69C7">
      <w:pPr>
        <w:autoSpaceDE w:val="0"/>
        <w:autoSpaceDN w:val="0"/>
        <w:adjustRightInd w:val="0"/>
        <w:spacing w:after="0" w:line="240" w:lineRule="auto"/>
        <w:jc w:val="both"/>
        <w:rPr>
          <w:b/>
          <w:sz w:val="24"/>
          <w:szCs w:val="24"/>
        </w:rPr>
      </w:pPr>
      <w:r w:rsidRPr="00985109">
        <w:rPr>
          <w:b/>
          <w:sz w:val="24"/>
          <w:szCs w:val="24"/>
        </w:rPr>
        <w:t>Άρθρο 7 Σχέδια διαχείρισης σε διεθνείς περιοχές λεκανών απορροής ποταμών</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1. Σε περίπτωση διεθνούς περιοχής λεκάνης απορροής ποταμού που βρίσκεται εξ ολοκλήρου εντός της </w:t>
      </w:r>
      <w:proofErr w:type="spellStart"/>
      <w:r w:rsidRPr="00D45001">
        <w:rPr>
          <w:rFonts w:ascii="MgHelveticaUCPol" w:hAnsi="MgHelveticaUCPol" w:cs="MgHelveticaUCPol"/>
          <w:i/>
          <w:sz w:val="18"/>
          <w:szCs w:val="18"/>
        </w:rPr>
        <w:t>Ελλη</w:t>
      </w:r>
      <w:proofErr w:type="spellEnd"/>
      <w:r w:rsidRPr="00D45001">
        <w:rPr>
          <w:rFonts w:ascii="MgHelveticaUCPol" w:hAnsi="MgHelveticaUCPol" w:cs="MgHelveticaUCPol"/>
          <w:i/>
          <w:sz w:val="18"/>
          <w:szCs w:val="18"/>
        </w:rPr>
        <w:t xml:space="preserve"> </w:t>
      </w:r>
      <w:proofErr w:type="spellStart"/>
      <w:r w:rsidRPr="00D45001">
        <w:rPr>
          <w:rFonts w:ascii="MgHelveticaUCPol" w:hAnsi="MgHelveticaUCPol" w:cs="MgHelveticaUCPol"/>
          <w:i/>
          <w:sz w:val="18"/>
          <w:szCs w:val="18"/>
        </w:rPr>
        <w:t>νικής</w:t>
      </w:r>
      <w:proofErr w:type="spellEnd"/>
      <w:r w:rsidRPr="00D45001">
        <w:rPr>
          <w:rFonts w:ascii="MgHelveticaUCPol" w:hAnsi="MgHelveticaUCPol" w:cs="MgHelveticaUCPol"/>
          <w:i/>
          <w:sz w:val="18"/>
          <w:szCs w:val="18"/>
        </w:rPr>
        <w:t xml:space="preserve"> Επικράτειας και της επικράτειας άλλου ή άλλων κράτους μέλους/ κρατών μελών, η Εθνική Επιτροπή Υδάτων εξασφαλίζει τον αναγκαίο συντονισμό από κοινού με το/τα ενδιαφερόμενο/α κράτος/η μέλος/η για την κατάρτιση ενός μόνο διεθνούς σχεδίου διαχείρισης των κινδύνων πλημμύρας ή μίας δέσμης σχεδίων διαχείρισης των κινδύνων πλημμύρας σε επίπεδο διεθνούς περιοχής λεκάνης απορροής.</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2. Σε περίπτωση που δεν καταρτισθούν τα ανωτέρω σχέδια, η Διεύθυνση Υδάτων της οικείας Περιφέρειας καταρτίζει σχέδια διαχείρισης των κινδύνων πλημμύρας που καλύπτουν τουλάχιστον τα μέρη της διεθνούς περιοχής λεκάνης απορροής ποταμού που ανήκουν στα διοικητικά της όρια, σύμφωνα με τις προβλέψεις του άρθρου 6 και με τη διαδικασία της παραγράφου 2 του εν λόγω άρθρου. Η Εθνική Επιτροπή Υδάτων επιδιώκει το συντονισμό, στο μέτρο του δυνατού, σε επίπεδο της διεθνούς περιοχής λεκάνης απορροής ποταμού.</w:t>
      </w:r>
    </w:p>
    <w:p w:rsidR="00985109" w:rsidRPr="00D45001" w:rsidRDefault="00985109" w:rsidP="008A69C7">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3. Εάν η διεθνής περιοχή λεκάνης απορροής ποταμού βρίσκεται πέραν των ορίων της Ευρωπαϊκής Κοινότητας, η Εθνική Επιτροπή Υδάτων μεριμνά για την εκπόνηση ενός μόνον διεθνούς σχεδίου διαχείρισης των κινδύνων πλημμύρας ή μίας δέσμης σχεδίων διαχείρισης των κινδύνων πλημμύρας εξασφαλίζοντας το συντονισμό με ενδιαφερόμενο κράτος στο επίπεδο της διεθνούς περιοχής λεκάνης απορροής ποταμού. Σε περίπτωση που αυτό δεν είναι εφικτό, εφαρμόζεται </w:t>
      </w:r>
      <w:proofErr w:type="spellStart"/>
      <w:r w:rsidRPr="00D45001">
        <w:rPr>
          <w:rFonts w:ascii="MgHelveticaUCPol" w:hAnsi="MgHelveticaUCPol" w:cs="MgHelveticaUCPol"/>
          <w:i/>
          <w:sz w:val="18"/>
          <w:szCs w:val="18"/>
        </w:rPr>
        <w:t>κατ΄</w:t>
      </w:r>
      <w:proofErr w:type="spellEnd"/>
      <w:r w:rsidRPr="00D45001">
        <w:rPr>
          <w:rFonts w:ascii="MgHelveticaUCPol" w:hAnsi="MgHelveticaUCPol" w:cs="MgHelveticaUCPol"/>
          <w:i/>
          <w:sz w:val="18"/>
          <w:szCs w:val="18"/>
        </w:rPr>
        <w:t xml:space="preserve"> αναλογία η παράγραφος 2 του άρθρου αυτού.</w:t>
      </w:r>
    </w:p>
    <w:p w:rsidR="00985109" w:rsidRPr="00D45001" w:rsidRDefault="00985109" w:rsidP="008D61B1">
      <w:pPr>
        <w:autoSpaceDE w:val="0"/>
        <w:autoSpaceDN w:val="0"/>
        <w:adjustRightInd w:val="0"/>
        <w:spacing w:after="0" w:line="240" w:lineRule="auto"/>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4. Σε περίπτωση κοινής </w:t>
      </w:r>
      <w:proofErr w:type="spellStart"/>
      <w:r w:rsidRPr="00D45001">
        <w:rPr>
          <w:rFonts w:ascii="MgHelveticaUCPol" w:hAnsi="MgHelveticaUCPol" w:cs="MgHelveticaUCPol"/>
          <w:i/>
          <w:sz w:val="18"/>
          <w:szCs w:val="18"/>
        </w:rPr>
        <w:t>υπολεκάνης</w:t>
      </w:r>
      <w:proofErr w:type="spellEnd"/>
      <w:r w:rsidRPr="00D45001">
        <w:rPr>
          <w:rFonts w:ascii="MgHelveticaUCPol" w:hAnsi="MgHelveticaUCPol" w:cs="MgHelveticaUCPol"/>
          <w:i/>
          <w:sz w:val="18"/>
          <w:szCs w:val="18"/>
        </w:rPr>
        <w:t xml:space="preserve"> με όμορες χώρες, τα σχέδια διαχείρισης των παραγράφων 1 και συμπληρώνονται, εφόσον κριθεί σ</w:t>
      </w:r>
      <w:r w:rsidR="006E6226">
        <w:rPr>
          <w:rFonts w:ascii="MgHelveticaUCPol" w:hAnsi="MgHelveticaUCPol" w:cs="MgHelveticaUCPol"/>
          <w:i/>
          <w:sz w:val="18"/>
          <w:szCs w:val="18"/>
        </w:rPr>
        <w:t>3</w:t>
      </w:r>
      <w:r w:rsidRPr="00D45001">
        <w:rPr>
          <w:rFonts w:ascii="MgHelveticaUCPol" w:hAnsi="MgHelveticaUCPol" w:cs="MgHelveticaUCPol"/>
          <w:i/>
          <w:sz w:val="18"/>
          <w:szCs w:val="18"/>
        </w:rPr>
        <w:t xml:space="preserve">κόπιμο, με λεπτομερέστερα σχέδια διαχείρισης τα οποία συντονίζονται από την Εθνική Επιτροπή Υδάτων στο επίπεδο των </w:t>
      </w:r>
      <w:proofErr w:type="spellStart"/>
      <w:r w:rsidRPr="00D45001">
        <w:rPr>
          <w:rFonts w:ascii="MgHelveticaUCPol" w:hAnsi="MgHelveticaUCPol" w:cs="MgHelveticaUCPol"/>
          <w:i/>
          <w:sz w:val="18"/>
          <w:szCs w:val="18"/>
        </w:rPr>
        <w:t>διεθνώνυπολεκανών</w:t>
      </w:r>
      <w:proofErr w:type="spellEnd"/>
      <w:r w:rsidRPr="00D45001">
        <w:rPr>
          <w:rFonts w:ascii="MgHelveticaUCPol" w:hAnsi="MgHelveticaUCPol" w:cs="MgHelveticaUCPol"/>
          <w:i/>
          <w:sz w:val="18"/>
          <w:szCs w:val="18"/>
        </w:rPr>
        <w:t>.</w:t>
      </w:r>
    </w:p>
    <w:p w:rsidR="00985109" w:rsidRPr="00D45001" w:rsidRDefault="00985109" w:rsidP="008A69C7">
      <w:pPr>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5. Σε περίπτωση που εντοπίζεται πρόβλημα το </w:t>
      </w:r>
      <w:proofErr w:type="spellStart"/>
      <w:r w:rsidRPr="00D45001">
        <w:rPr>
          <w:rFonts w:ascii="MgHelveticaUCPol" w:hAnsi="MgHelveticaUCPol" w:cs="MgHelveticaUCPol"/>
          <w:i/>
          <w:sz w:val="18"/>
          <w:szCs w:val="18"/>
        </w:rPr>
        <w:t>οποίοέχει</w:t>
      </w:r>
      <w:proofErr w:type="spellEnd"/>
      <w:r w:rsidRPr="00D45001">
        <w:rPr>
          <w:rFonts w:ascii="MgHelveticaUCPol" w:hAnsi="MgHelveticaUCPol" w:cs="MgHelveticaUCPol"/>
          <w:i/>
          <w:sz w:val="18"/>
          <w:szCs w:val="18"/>
        </w:rPr>
        <w:t xml:space="preserve"> επιπτώσεις στη διαχείριση των κινδύνων πλημμύρας των υδάτων και το οποίο δεν είναι δυνατόν να επιλυθεί μονομερώς, η Εθνική Επιτροπή Υδάτων μπορεί να το αναφέρει στην Ευρωπαϊκή Επιτροπή και σε οποιοδήποτε άλλο ενδιαφερόμενο </w:t>
      </w:r>
      <w:proofErr w:type="spellStart"/>
      <w:r w:rsidRPr="00D45001">
        <w:rPr>
          <w:rFonts w:ascii="MgHelveticaUCPol" w:hAnsi="MgHelveticaUCPol" w:cs="MgHelveticaUCPol"/>
          <w:i/>
          <w:sz w:val="18"/>
          <w:szCs w:val="18"/>
        </w:rPr>
        <w:t>κράτος−μέλος</w:t>
      </w:r>
      <w:proofErr w:type="spellEnd"/>
      <w:r w:rsidRPr="00D45001">
        <w:rPr>
          <w:rFonts w:ascii="MgHelveticaUCPol" w:hAnsi="MgHelveticaUCPol" w:cs="MgHelveticaUCPol"/>
          <w:i/>
          <w:sz w:val="18"/>
          <w:szCs w:val="18"/>
        </w:rPr>
        <w:t xml:space="preserve"> και να διατυπώσει συστάσεις για την επίλυσή του.</w:t>
      </w:r>
    </w:p>
    <w:p w:rsidR="00CC7EA4" w:rsidRPr="00715B1C" w:rsidRDefault="00CC7EA4" w:rsidP="008A69C7">
      <w:pPr>
        <w:autoSpaceDE w:val="0"/>
        <w:autoSpaceDN w:val="0"/>
        <w:adjustRightInd w:val="0"/>
        <w:spacing w:after="0" w:line="240" w:lineRule="auto"/>
        <w:ind w:left="360"/>
        <w:jc w:val="both"/>
        <w:rPr>
          <w:b/>
          <w:sz w:val="24"/>
          <w:szCs w:val="24"/>
        </w:rPr>
      </w:pPr>
    </w:p>
    <w:p w:rsidR="00DA2534" w:rsidRPr="00CC7EA4" w:rsidRDefault="00DA2534" w:rsidP="00CC7EA4">
      <w:pPr>
        <w:pStyle w:val="a3"/>
        <w:numPr>
          <w:ilvl w:val="0"/>
          <w:numId w:val="3"/>
        </w:numPr>
        <w:autoSpaceDE w:val="0"/>
        <w:autoSpaceDN w:val="0"/>
        <w:adjustRightInd w:val="0"/>
        <w:spacing w:after="0" w:line="240" w:lineRule="auto"/>
        <w:jc w:val="both"/>
        <w:rPr>
          <w:rFonts w:ascii="MgHelveticaUCPol" w:hAnsi="MgHelveticaUCPol" w:cs="MgHelveticaUCPol"/>
          <w:i/>
          <w:sz w:val="18"/>
          <w:szCs w:val="18"/>
        </w:rPr>
      </w:pPr>
      <w:r w:rsidRPr="00CC7EA4">
        <w:rPr>
          <w:b/>
          <w:sz w:val="24"/>
          <w:szCs w:val="24"/>
        </w:rPr>
        <w:lastRenderedPageBreak/>
        <w:t>Οδηγία 2008/56</w:t>
      </w:r>
      <w:r w:rsidRPr="00CC7EA4">
        <w:rPr>
          <w:rFonts w:ascii="MgHelveticaUCPol" w:hAnsi="MgHelveticaUCPol" w:cs="MgHelveticaUCPol"/>
          <w:i/>
          <w:sz w:val="18"/>
          <w:szCs w:val="18"/>
        </w:rPr>
        <w:t xml:space="preserve"> των Ευρωπαϊκών Κοινοτήτων </w:t>
      </w:r>
      <w:r w:rsidRPr="00CC7EA4">
        <w:rPr>
          <w:rFonts w:ascii="MgHelveticaUCPol" w:hAnsi="MgHelveticaUCPol" w:cs="MgHelveticaUCPol"/>
          <w:b/>
          <w:i/>
          <w:sz w:val="18"/>
          <w:szCs w:val="18"/>
        </w:rPr>
        <w:t>για τη θαλάσσια στρατηγική</w:t>
      </w:r>
      <w:r w:rsidRPr="00CC7EA4">
        <w:rPr>
          <w:rFonts w:ascii="MgHelveticaUCPol" w:hAnsi="MgHelveticaUCPol" w:cs="MgHelveticaUCPol"/>
          <w:i/>
          <w:sz w:val="18"/>
          <w:szCs w:val="18"/>
        </w:rPr>
        <w:t xml:space="preserve">, η οποία ενσωματώθηκε στην εθνική νομοθεσία </w:t>
      </w:r>
      <w:r w:rsidRPr="00CC7EA4">
        <w:rPr>
          <w:rFonts w:ascii="MgHelveticaUCPol" w:hAnsi="MgHelveticaUCPol" w:cs="MgHelveticaUCPol"/>
          <w:b/>
          <w:i/>
          <w:sz w:val="18"/>
          <w:szCs w:val="18"/>
        </w:rPr>
        <w:t>με τον Νόμο 3983/2011</w:t>
      </w:r>
      <w:r w:rsidR="00CC7EA4" w:rsidRPr="00CC7EA4">
        <w:rPr>
          <w:rFonts w:cs="MgHelveticaUCPol"/>
          <w:b/>
          <w:i/>
          <w:sz w:val="18"/>
          <w:szCs w:val="18"/>
        </w:rPr>
        <w:t>(</w:t>
      </w:r>
      <w:r w:rsidR="00CC7EA4">
        <w:rPr>
          <w:rFonts w:cs="MgHelveticaUCPol"/>
          <w:b/>
          <w:i/>
          <w:sz w:val="18"/>
          <w:szCs w:val="18"/>
        </w:rPr>
        <w:t>ΦΕΚ 144/Α/17.6.2011)</w:t>
      </w:r>
      <w:r w:rsidRPr="00CC7EA4">
        <w:rPr>
          <w:rFonts w:ascii="MgHelveticaUCPol" w:hAnsi="MgHelveticaUCPol" w:cs="MgHelveticaUCPol"/>
          <w:i/>
          <w:sz w:val="18"/>
          <w:szCs w:val="18"/>
        </w:rPr>
        <w:t xml:space="preserve"> «Εθνική στρατηγική για την προστασία και διαχείριση του θαλάσσιου περιβάλλοντος – Εναρμόνιση με την οδηγία 2008/56/ΕΚ του Ευρωπαϊκού Κοινοβουλίου και του Συμβουλίου της 17ης Ιουνίου 2008 και άλλες διατάξεις».</w:t>
      </w:r>
    </w:p>
    <w:p w:rsidR="00ED39EE" w:rsidRPr="00461526" w:rsidRDefault="00ED39EE" w:rsidP="008A69C7">
      <w:pPr>
        <w:autoSpaceDE w:val="0"/>
        <w:autoSpaceDN w:val="0"/>
        <w:adjustRightInd w:val="0"/>
        <w:spacing w:after="0" w:line="240" w:lineRule="auto"/>
        <w:ind w:left="360"/>
        <w:jc w:val="both"/>
        <w:rPr>
          <w:rFonts w:ascii="MgHelveticaUCPol" w:hAnsi="MgHelveticaUCPol" w:cs="MgHelveticaUCPol"/>
          <w:i/>
          <w:sz w:val="18"/>
          <w:szCs w:val="18"/>
        </w:rPr>
      </w:pPr>
    </w:p>
    <w:p w:rsidR="00ED39EE" w:rsidRPr="00D45001" w:rsidRDefault="00ED39EE" w:rsidP="008A69C7">
      <w:pPr>
        <w:pStyle w:val="a3"/>
        <w:autoSpaceDE w:val="0"/>
        <w:autoSpaceDN w:val="0"/>
        <w:adjustRightInd w:val="0"/>
        <w:spacing w:after="0" w:line="240" w:lineRule="auto"/>
        <w:ind w:left="360"/>
        <w:jc w:val="both"/>
        <w:rPr>
          <w:rFonts w:ascii="MgHelveticaUCPol" w:hAnsi="MgHelveticaUCPol" w:cs="MgHelveticaUCPol"/>
          <w:i/>
          <w:sz w:val="18"/>
          <w:szCs w:val="18"/>
        </w:rPr>
      </w:pPr>
      <w:r w:rsidRPr="00466D84">
        <w:rPr>
          <w:b/>
          <w:sz w:val="24"/>
          <w:szCs w:val="24"/>
        </w:rPr>
        <w:t>Άρθρο 11 του Νόμου 3983/2011</w:t>
      </w:r>
      <w:r w:rsidR="00466D84" w:rsidRPr="00466D84">
        <w:rPr>
          <w:b/>
          <w:sz w:val="24"/>
          <w:szCs w:val="24"/>
        </w:rPr>
        <w:t xml:space="preserve"> </w:t>
      </w:r>
      <w:r w:rsidR="00466D84" w:rsidRPr="00466D84">
        <w:rPr>
          <w:rFonts w:ascii="MgHelveticaUCPol-Bold" w:hAnsi="MgHelveticaUCPol-Bold" w:cs="MgHelveticaUCPol-Bold"/>
          <w:b/>
          <w:bCs/>
          <w:sz w:val="18"/>
          <w:szCs w:val="18"/>
        </w:rPr>
        <w:t>(</w:t>
      </w:r>
      <w:r w:rsidR="00466D84" w:rsidRPr="00466D84">
        <w:rPr>
          <w:b/>
          <w:sz w:val="24"/>
          <w:szCs w:val="24"/>
        </w:rPr>
        <w:t xml:space="preserve">άρθρο 11 Οδηγίας 2008/56/ΕΚ) </w:t>
      </w:r>
      <w:r w:rsidRPr="00466D84">
        <w:rPr>
          <w:b/>
          <w:sz w:val="24"/>
          <w:szCs w:val="24"/>
        </w:rPr>
        <w:t xml:space="preserve"> -</w:t>
      </w:r>
      <w:r>
        <w:rPr>
          <w:rFonts w:ascii="MgHelveticaUCPol-Bold" w:hAnsi="MgHelveticaUCPol-Bold" w:cs="MgHelveticaUCPol-Bold"/>
          <w:b/>
          <w:bCs/>
          <w:sz w:val="18"/>
          <w:szCs w:val="18"/>
        </w:rPr>
        <w:t xml:space="preserve"> </w:t>
      </w:r>
      <w:r w:rsidRPr="00466D84">
        <w:rPr>
          <w:b/>
          <w:sz w:val="24"/>
          <w:szCs w:val="24"/>
        </w:rPr>
        <w:t>Προγράμματα παρακολούθησης</w:t>
      </w:r>
      <w:r w:rsidR="008D61B1" w:rsidRPr="008D61B1">
        <w:t xml:space="preserve"> </w:t>
      </w:r>
      <w:r w:rsidR="008D61B1" w:rsidRPr="008D61B1">
        <w:rPr>
          <w:b/>
          <w:sz w:val="24"/>
          <w:szCs w:val="24"/>
        </w:rPr>
        <w:t xml:space="preserve">για τη συνεχή εκτίμηση της περιβαλλοντικής </w:t>
      </w:r>
      <w:r w:rsidR="008D61B1">
        <w:rPr>
          <w:b/>
          <w:sz w:val="24"/>
          <w:szCs w:val="24"/>
        </w:rPr>
        <w:t>κατάστασης των θαλάσσιων υδάτων</w:t>
      </w:r>
      <w:r w:rsidR="00217407" w:rsidRPr="00466D84">
        <w:rPr>
          <w:b/>
          <w:sz w:val="24"/>
          <w:szCs w:val="24"/>
        </w:rPr>
        <w:t xml:space="preserve"> </w:t>
      </w:r>
      <w:r w:rsidR="004342E3" w:rsidRPr="00D45001">
        <w:rPr>
          <w:i/>
          <w:sz w:val="24"/>
          <w:szCs w:val="24"/>
        </w:rPr>
        <w:t>1</w:t>
      </w:r>
      <w:r w:rsidR="004342E3" w:rsidRPr="00D45001">
        <w:rPr>
          <w:rFonts w:ascii="MgHelveticaUCPol" w:hAnsi="MgHelveticaUCPol" w:cs="MgHelveticaUCPol"/>
          <w:i/>
          <w:sz w:val="18"/>
          <w:szCs w:val="18"/>
        </w:rPr>
        <w:t>. Με βάση την αρχική αξιολόγηση που διενεργείται</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σύμφωνα με την παρ.1 του άρθρου 8, η αρμόδια αρχή</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 xml:space="preserve">διαμορφώνει και υλοποιεί συντονισμένα, </w:t>
      </w:r>
      <w:r w:rsidR="004342E3" w:rsidRPr="00CC7EA4">
        <w:rPr>
          <w:rFonts w:ascii="MgHelveticaUCPol" w:hAnsi="MgHelveticaUCPol" w:cs="MgHelveticaUCPol"/>
          <w:b/>
          <w:i/>
          <w:sz w:val="18"/>
          <w:szCs w:val="18"/>
        </w:rPr>
        <w:t>προγράμματα</w:t>
      </w:r>
      <w:r w:rsidRPr="00CC7EA4">
        <w:rPr>
          <w:rFonts w:ascii="MgHelveticaUCPol" w:hAnsi="MgHelveticaUCPol" w:cs="MgHelveticaUCPol"/>
          <w:b/>
          <w:i/>
          <w:sz w:val="18"/>
          <w:szCs w:val="18"/>
        </w:rPr>
        <w:t xml:space="preserve"> </w:t>
      </w:r>
      <w:r w:rsidR="004342E3" w:rsidRPr="00CC7EA4">
        <w:rPr>
          <w:rFonts w:ascii="MgHelveticaUCPol" w:hAnsi="MgHelveticaUCPol" w:cs="MgHelveticaUCPol"/>
          <w:b/>
          <w:i/>
          <w:sz w:val="18"/>
          <w:szCs w:val="18"/>
        </w:rPr>
        <w:t xml:space="preserve">παρακολούθησης, </w:t>
      </w:r>
      <w:r w:rsidRPr="00CC7EA4">
        <w:rPr>
          <w:rFonts w:ascii="MgHelveticaUCPol" w:hAnsi="MgHelveticaUCPol" w:cs="MgHelveticaUCPol"/>
          <w:b/>
          <w:i/>
          <w:sz w:val="18"/>
          <w:szCs w:val="18"/>
        </w:rPr>
        <w:t>για τη συνεχή εκτίμηση της περι</w:t>
      </w:r>
      <w:r w:rsidR="004342E3" w:rsidRPr="00CC7EA4">
        <w:rPr>
          <w:rFonts w:ascii="MgHelveticaUCPol" w:hAnsi="MgHelveticaUCPol" w:cs="MgHelveticaUCPol"/>
          <w:b/>
          <w:i/>
          <w:sz w:val="18"/>
          <w:szCs w:val="18"/>
        </w:rPr>
        <w:t>βαλλοντικής κατάστασης των θαλάσσιων υδάτων</w:t>
      </w:r>
      <w:r w:rsidR="004342E3" w:rsidRPr="00D45001">
        <w:rPr>
          <w:rFonts w:ascii="MgHelveticaUCPol" w:hAnsi="MgHelveticaUCPol" w:cs="MgHelveticaUCPol"/>
          <w:i/>
          <w:sz w:val="18"/>
          <w:szCs w:val="18"/>
        </w:rPr>
        <w:t>, με</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βάση τους ενδεικτικ</w:t>
      </w:r>
      <w:r w:rsidRPr="00D45001">
        <w:rPr>
          <w:rFonts w:ascii="MgHelveticaUCPol" w:hAnsi="MgHelveticaUCPol" w:cs="MgHelveticaUCPol"/>
          <w:i/>
          <w:sz w:val="18"/>
          <w:szCs w:val="18"/>
        </w:rPr>
        <w:t>ούς καταλόγους στοιχείων που πε</w:t>
      </w:r>
      <w:r w:rsidR="004342E3" w:rsidRPr="00D45001">
        <w:rPr>
          <w:rFonts w:ascii="MgHelveticaUCPol" w:hAnsi="MgHelveticaUCPol" w:cs="MgHelveticaUCPol"/>
          <w:i/>
          <w:sz w:val="18"/>
          <w:szCs w:val="18"/>
        </w:rPr>
        <w:t>ριέχονται στο Παράρτ</w:t>
      </w:r>
      <w:r w:rsidRPr="00D45001">
        <w:rPr>
          <w:rFonts w:ascii="MgHelveticaUCPol" w:hAnsi="MgHelveticaUCPol" w:cs="MgHelveticaUCPol"/>
          <w:i/>
          <w:sz w:val="18"/>
          <w:szCs w:val="18"/>
        </w:rPr>
        <w:t>ημα IIΙ και τον κατάλογο του Πα</w:t>
      </w:r>
      <w:r w:rsidR="004342E3" w:rsidRPr="00D45001">
        <w:rPr>
          <w:rFonts w:ascii="MgHelveticaUCPol" w:hAnsi="MgHelveticaUCPol" w:cs="MgHelveticaUCPol"/>
          <w:i/>
          <w:sz w:val="18"/>
          <w:szCs w:val="18"/>
        </w:rPr>
        <w:t>ραρτήματος V και σε σχέση με τους περιβαλλοντικούς</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στόχους που καθορίζονται σύμφωνα με το άρθρο 10.</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Τα προγράμματα παρακολού</w:t>
      </w:r>
      <w:r w:rsidRPr="00D45001">
        <w:rPr>
          <w:rFonts w:ascii="MgHelveticaUCPol" w:hAnsi="MgHelveticaUCPol" w:cs="MgHelveticaUCPol"/>
          <w:i/>
          <w:sz w:val="18"/>
          <w:szCs w:val="18"/>
        </w:rPr>
        <w:t>θησης που διενεργού</w:t>
      </w:r>
      <w:r w:rsidR="004342E3" w:rsidRPr="00D45001">
        <w:rPr>
          <w:rFonts w:ascii="MgHelveticaUCPol" w:hAnsi="MgHelveticaUCPol" w:cs="MgHelveticaUCPol"/>
          <w:i/>
          <w:sz w:val="18"/>
          <w:szCs w:val="18"/>
        </w:rPr>
        <w:t xml:space="preserve">νται μέσα στις θαλάσσιες </w:t>
      </w:r>
      <w:proofErr w:type="spellStart"/>
      <w:r w:rsidR="004342E3" w:rsidRPr="00D45001">
        <w:rPr>
          <w:rFonts w:ascii="MgHelveticaUCPol" w:hAnsi="MgHelveticaUCPol" w:cs="MgHelveticaUCPol"/>
          <w:i/>
          <w:sz w:val="18"/>
          <w:szCs w:val="18"/>
        </w:rPr>
        <w:t>υποπεριοχές</w:t>
      </w:r>
      <w:proofErr w:type="spellEnd"/>
      <w:r w:rsidR="004342E3" w:rsidRPr="00D45001">
        <w:rPr>
          <w:rFonts w:ascii="MgHelveticaUCPol" w:hAnsi="MgHelveticaUCPol" w:cs="MgHelveticaUCPol"/>
          <w:i/>
          <w:sz w:val="18"/>
          <w:szCs w:val="18"/>
        </w:rPr>
        <w:t xml:space="preserve"> της Μεσογείου</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 xml:space="preserve">πρέπει να είναι συμβατά μεταξύ τους, καθώς και με </w:t>
      </w:r>
      <w:r w:rsidRPr="00D45001">
        <w:rPr>
          <w:rFonts w:ascii="MgHelveticaUCPol" w:hAnsi="MgHelveticaUCPol" w:cs="MgHelveticaUCPol"/>
          <w:i/>
          <w:sz w:val="18"/>
          <w:szCs w:val="18"/>
        </w:rPr>
        <w:t xml:space="preserve">τις </w:t>
      </w:r>
      <w:r w:rsidR="004342E3" w:rsidRPr="00D45001">
        <w:rPr>
          <w:rFonts w:ascii="MgHelveticaUCPol" w:hAnsi="MgHelveticaUCPol" w:cs="MgHelveticaUCPol"/>
          <w:i/>
          <w:sz w:val="18"/>
          <w:szCs w:val="18"/>
        </w:rPr>
        <w:t>διατάξεις σχετικά με αξιολόγηση και παρακολούθηση</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που έχουν θεσπισθεί από την κείμενη εθνική νομοθεσία</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και τη νομοθεσία της Ευρωπα</w:t>
      </w:r>
      <w:r w:rsidRPr="00D45001">
        <w:rPr>
          <w:rFonts w:ascii="MgHelveticaUCPol" w:hAnsi="MgHelveticaUCPol" w:cs="MgHelveticaUCPol"/>
          <w:i/>
          <w:sz w:val="18"/>
          <w:szCs w:val="18"/>
        </w:rPr>
        <w:t xml:space="preserve">ϊκής </w:t>
      </w:r>
      <w:proofErr w:type="spellStart"/>
      <w:r w:rsidRPr="00D45001">
        <w:rPr>
          <w:rFonts w:ascii="MgHelveticaUCPol" w:hAnsi="MgHelveticaUCPol" w:cs="MgHelveticaUCPol"/>
          <w:i/>
          <w:sz w:val="18"/>
          <w:szCs w:val="18"/>
        </w:rPr>
        <w:t>΄Ενωσης</w:t>
      </w:r>
      <w:proofErr w:type="spellEnd"/>
      <w:r w:rsidRPr="00D45001">
        <w:rPr>
          <w:rFonts w:ascii="MgHelveticaUCPol" w:hAnsi="MgHelveticaUCPol" w:cs="MgHelveticaUCPol"/>
          <w:i/>
          <w:sz w:val="18"/>
          <w:szCs w:val="18"/>
        </w:rPr>
        <w:t xml:space="preserve"> και ειδι</w:t>
      </w:r>
      <w:r w:rsidR="004342E3" w:rsidRPr="00D45001">
        <w:rPr>
          <w:rFonts w:ascii="MgHelveticaUCPol" w:hAnsi="MgHelveticaUCPol" w:cs="MgHelveticaUCPol"/>
          <w:i/>
          <w:sz w:val="18"/>
          <w:szCs w:val="18"/>
        </w:rPr>
        <w:t>κότερα από την 37338/1807/2010 κοινή απόφαση των</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Υπουργών Οικονομικ</w:t>
      </w:r>
      <w:r w:rsidRPr="00D45001">
        <w:rPr>
          <w:rFonts w:ascii="MgHelveticaUCPol" w:hAnsi="MgHelveticaUCPol" w:cs="MgHelveticaUCPol"/>
          <w:i/>
          <w:sz w:val="18"/>
          <w:szCs w:val="18"/>
        </w:rPr>
        <w:t>ών, Οικονομίας, Ανταγωνιστικότη</w:t>
      </w:r>
      <w:r w:rsidR="004342E3" w:rsidRPr="00D45001">
        <w:rPr>
          <w:rFonts w:ascii="MgHelveticaUCPol" w:hAnsi="MgHelveticaUCPol" w:cs="MgHelveticaUCPol"/>
          <w:i/>
          <w:sz w:val="18"/>
          <w:szCs w:val="18"/>
        </w:rPr>
        <w:t>τας και Ναυτιλίας και Περιβάλλοντος, Ενέργειας και</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Κλιματικής Αλλαγής (</w:t>
      </w:r>
      <w:r w:rsidRPr="00D45001">
        <w:rPr>
          <w:rFonts w:ascii="MgHelveticaUCPol" w:hAnsi="MgHelveticaUCPol" w:cs="MgHelveticaUCPol"/>
          <w:i/>
          <w:sz w:val="18"/>
          <w:szCs w:val="18"/>
        </w:rPr>
        <w:t>Β΄1495), που εκδόθηκε σε συμμόρ</w:t>
      </w:r>
      <w:r w:rsidR="004342E3" w:rsidRPr="00D45001">
        <w:rPr>
          <w:rFonts w:ascii="MgHelveticaUCPol" w:hAnsi="MgHelveticaUCPol" w:cs="MgHelveticaUCPol"/>
          <w:i/>
          <w:sz w:val="18"/>
          <w:szCs w:val="18"/>
        </w:rPr>
        <w:t xml:space="preserve">φωση με την Οδηγία 79/409/ΕΟΚ (Ειδική Έκδοση </w:t>
      </w:r>
      <w:r w:rsidRPr="00D45001">
        <w:rPr>
          <w:rFonts w:ascii="MgHelveticaUCPol" w:hAnsi="MgHelveticaUCPol" w:cs="MgHelveticaUCPol"/>
          <w:i/>
          <w:sz w:val="18"/>
          <w:szCs w:val="18"/>
        </w:rPr>
        <w:t xml:space="preserve">της </w:t>
      </w:r>
      <w:r w:rsidR="004342E3" w:rsidRPr="00D45001">
        <w:rPr>
          <w:rFonts w:ascii="MgHelveticaUCPol" w:hAnsi="MgHelveticaUCPol" w:cs="MgHelveticaUCPol"/>
          <w:i/>
          <w:sz w:val="18"/>
          <w:szCs w:val="18"/>
        </w:rPr>
        <w:t>Επίσημης Εφημερίδας των Ευρωπαϊκών Κοινοτήτων</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ΕΕL 15/202/1979),</w:t>
      </w:r>
      <w:r w:rsidRPr="00D45001">
        <w:rPr>
          <w:rFonts w:ascii="MgHelveticaUCPol" w:hAnsi="MgHelveticaUCPol" w:cs="MgHelveticaUCPol"/>
          <w:i/>
          <w:sz w:val="18"/>
          <w:szCs w:val="18"/>
        </w:rPr>
        <w:t xml:space="preserve"> όπως κωδικοποιήθηκε με την Οδη</w:t>
      </w:r>
      <w:r w:rsidR="004342E3" w:rsidRPr="00D45001">
        <w:rPr>
          <w:rFonts w:ascii="MgHelveticaUCPol" w:hAnsi="MgHelveticaUCPol" w:cs="MgHelveticaUCPol"/>
          <w:i/>
          <w:sz w:val="18"/>
          <w:szCs w:val="18"/>
        </w:rPr>
        <w:t>γία 2009/147/ΕΚ (Επίσημη Εφημερίδα των Ευρωπαϊκών</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Κοινοτήτων ΕΕL 20.7.2010) και την 33318/3028/ 1998</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 xml:space="preserve">κοινή απόφαση των Υπουργών Εσωτερικών, </w:t>
      </w:r>
      <w:r w:rsidRPr="00D45001">
        <w:rPr>
          <w:rFonts w:ascii="MgHelveticaUCPol" w:hAnsi="MgHelveticaUCPol" w:cs="MgHelveticaUCPol"/>
          <w:i/>
          <w:sz w:val="18"/>
          <w:szCs w:val="18"/>
        </w:rPr>
        <w:t xml:space="preserve">Δημόσιας </w:t>
      </w:r>
      <w:r w:rsidR="004342E3" w:rsidRPr="00D45001">
        <w:rPr>
          <w:rFonts w:ascii="MgHelveticaUCPol" w:hAnsi="MgHelveticaUCPol" w:cs="MgHelveticaUCPol"/>
          <w:i/>
          <w:sz w:val="18"/>
          <w:szCs w:val="18"/>
        </w:rPr>
        <w:t>Διοίκησης και Αποκέντρωσης, Εθνικής Οικονομίας και</w:t>
      </w:r>
      <w:r w:rsidR="008A69C7">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Οικονομικών, Ανάπτυξης, Περιβάλλοντος Χωροταξίας</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και Δημοσίων Έργων, Γεωργίας, Εμπορικής Ναυτιλίας</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και Πολιτισμού (Β΄1289), όπως τροποποιήθηκε με την</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14849/853/2008 κοινή υπουργική απόφαση (Β΄ 645), που</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εκδόθηκαν σε συμμόρφωση με την Οδηγία 92/43/ΕΟΚ</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(Επίσημη Εφημερίδα των Ευρωπαϊκών Κοινοτήτων ΕΕL</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206/7/1992), ή με τις σχετικές διατάξεις που απορρέουν</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από διεθνείς συμφωνίες.</w:t>
      </w:r>
      <w:r w:rsidRPr="00D45001">
        <w:rPr>
          <w:rFonts w:ascii="MgHelveticaUCPol" w:hAnsi="MgHelveticaUCPol" w:cs="MgHelveticaUCPol"/>
          <w:i/>
          <w:sz w:val="18"/>
          <w:szCs w:val="18"/>
        </w:rPr>
        <w:t xml:space="preserve"> </w:t>
      </w:r>
    </w:p>
    <w:p w:rsidR="00ED39EE" w:rsidRPr="00D45001" w:rsidRDefault="004342E3" w:rsidP="008A69C7">
      <w:pPr>
        <w:pStyle w:val="a3"/>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2. Όταν μία θαλάσσια </w:t>
      </w:r>
      <w:proofErr w:type="spellStart"/>
      <w:r w:rsidRPr="00D45001">
        <w:rPr>
          <w:rFonts w:ascii="MgHelveticaUCPol" w:hAnsi="MgHelveticaUCPol" w:cs="MgHelveticaUCPol"/>
          <w:i/>
          <w:sz w:val="18"/>
          <w:szCs w:val="18"/>
        </w:rPr>
        <w:t>υποπεριοχή</w:t>
      </w:r>
      <w:proofErr w:type="spellEnd"/>
      <w:r w:rsidRPr="00D45001">
        <w:rPr>
          <w:rFonts w:ascii="MgHelveticaUCPol" w:hAnsi="MgHelveticaUCPol" w:cs="MgHelveticaUCPol"/>
          <w:i/>
          <w:sz w:val="18"/>
          <w:szCs w:val="18"/>
        </w:rPr>
        <w:t xml:space="preserve"> της Μεσογείου</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εκτείνεται στα θαλάσσια ύδα</w:t>
      </w:r>
      <w:r w:rsidR="00ED39EE" w:rsidRPr="00D45001">
        <w:rPr>
          <w:rFonts w:ascii="MgHelveticaUCPol" w:hAnsi="MgHelveticaUCPol" w:cs="MgHelveticaUCPol"/>
          <w:i/>
          <w:sz w:val="18"/>
          <w:szCs w:val="18"/>
        </w:rPr>
        <w:t>τα της Ελληνικής Δημοκρα</w:t>
      </w:r>
      <w:r w:rsidRPr="00D45001">
        <w:rPr>
          <w:rFonts w:ascii="MgHelveticaUCPol" w:hAnsi="MgHelveticaUCPol" w:cs="MgHelveticaUCPol"/>
          <w:i/>
          <w:sz w:val="18"/>
          <w:szCs w:val="18"/>
        </w:rPr>
        <w:t xml:space="preserve">τίας και στα θαλάσσια ύδατα άλλου κράτους </w:t>
      </w:r>
      <w:r w:rsidR="00ED39EE" w:rsidRPr="00D45001">
        <w:rPr>
          <w:rFonts w:ascii="MgHelveticaUCPol" w:hAnsi="MgHelveticaUCPol" w:cs="MgHelveticaUCPol"/>
          <w:i/>
          <w:sz w:val="18"/>
          <w:szCs w:val="18"/>
        </w:rPr>
        <w:t>–</w:t>
      </w:r>
      <w:r w:rsidRPr="00D45001">
        <w:rPr>
          <w:rFonts w:ascii="MgHelveticaUCPol" w:hAnsi="MgHelveticaUCPol" w:cs="MgHelveticaUCPol"/>
          <w:i/>
          <w:sz w:val="18"/>
          <w:szCs w:val="18"/>
        </w:rPr>
        <w:t xml:space="preserve"> μέλους</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της Ευρωπαϊκής Ένωσης, οι αρμόδιες εθνικές αρχές</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καταρτίζουν προγράμματα παρακολούθησης σύμφωνα</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με τις προηγούμενες παραγράφους και συνεργάζονται,</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για λόγους συνεκτικότητας και συντονισμού, ώστε να</w:t>
      </w:r>
      <w:r w:rsidR="00ED39EE" w:rsidRPr="00D45001">
        <w:rPr>
          <w:rFonts w:ascii="MgHelveticaUCPol" w:hAnsi="MgHelveticaUCPol" w:cs="MgHelveticaUCPol"/>
          <w:i/>
          <w:sz w:val="18"/>
          <w:szCs w:val="18"/>
        </w:rPr>
        <w:t xml:space="preserve"> </w:t>
      </w:r>
      <w:r w:rsidRPr="00D45001">
        <w:rPr>
          <w:rFonts w:ascii="MgHelveticaUCPol" w:hAnsi="MgHelveticaUCPol" w:cs="MgHelveticaUCPol"/>
          <w:i/>
          <w:sz w:val="18"/>
          <w:szCs w:val="18"/>
        </w:rPr>
        <w:t>εξασφαλίζεται ότι:</w:t>
      </w:r>
    </w:p>
    <w:p w:rsidR="004342E3" w:rsidRPr="00D45001" w:rsidRDefault="00ED39EE" w:rsidP="008A69C7">
      <w:pPr>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α) Οι μέθοδοι παρακολούθησης είναι ομοιόμορφες σε</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 xml:space="preserve">όλη τη θαλάσσια </w:t>
      </w:r>
      <w:proofErr w:type="spellStart"/>
      <w:r w:rsidR="004342E3" w:rsidRPr="00D45001">
        <w:rPr>
          <w:rFonts w:ascii="MgHelveticaUCPol" w:hAnsi="MgHelveticaUCPol" w:cs="MgHelveticaUCPol"/>
          <w:i/>
          <w:sz w:val="18"/>
          <w:szCs w:val="18"/>
        </w:rPr>
        <w:t>υποπεριοχή</w:t>
      </w:r>
      <w:proofErr w:type="spellEnd"/>
      <w:r w:rsidR="004342E3" w:rsidRPr="00D45001">
        <w:rPr>
          <w:rFonts w:ascii="MgHelveticaUCPol" w:hAnsi="MgHelveticaUCPol" w:cs="MgHelveticaUCPol"/>
          <w:i/>
          <w:sz w:val="18"/>
          <w:szCs w:val="18"/>
        </w:rPr>
        <w:t>, ώστε να εξασφαλίζεται</w:t>
      </w:r>
      <w:r w:rsidRPr="00D45001">
        <w:rPr>
          <w:rFonts w:ascii="MgHelveticaUCPol" w:hAnsi="MgHelveticaUCPol" w:cs="MgHelveticaUCPol"/>
          <w:i/>
          <w:sz w:val="18"/>
          <w:szCs w:val="18"/>
        </w:rPr>
        <w:t xml:space="preserve"> </w:t>
      </w:r>
      <w:r w:rsidR="004342E3" w:rsidRPr="00D45001">
        <w:rPr>
          <w:rFonts w:ascii="MgHelveticaUCPol" w:hAnsi="MgHelveticaUCPol" w:cs="MgHelveticaUCPol"/>
          <w:i/>
          <w:sz w:val="18"/>
          <w:szCs w:val="18"/>
        </w:rPr>
        <w:t>η συγκρισιμότη</w:t>
      </w:r>
      <w:r w:rsidRPr="00D45001">
        <w:rPr>
          <w:rFonts w:ascii="MgHelveticaUCPol" w:hAnsi="MgHelveticaUCPol" w:cs="MgHelveticaUCPol"/>
          <w:i/>
          <w:sz w:val="18"/>
          <w:szCs w:val="18"/>
        </w:rPr>
        <w:t>τα των συμπερασμάτων της παρακο</w:t>
      </w:r>
      <w:r w:rsidR="004342E3" w:rsidRPr="00D45001">
        <w:rPr>
          <w:rFonts w:ascii="MgHelveticaUCPol" w:hAnsi="MgHelveticaUCPol" w:cs="MgHelveticaUCPol"/>
          <w:i/>
          <w:sz w:val="18"/>
          <w:szCs w:val="18"/>
        </w:rPr>
        <w:t>λούθησης,</w:t>
      </w:r>
    </w:p>
    <w:p w:rsidR="004342E3" w:rsidRPr="00D45001" w:rsidRDefault="004342E3" w:rsidP="008A69C7">
      <w:pPr>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β) λαμβάνονται υπόψη</w:t>
      </w:r>
      <w:r w:rsidR="00ED39EE" w:rsidRPr="00D45001">
        <w:rPr>
          <w:rFonts w:ascii="MgHelveticaUCPol" w:hAnsi="MgHelveticaUCPol" w:cs="MgHelveticaUCPol"/>
          <w:i/>
          <w:sz w:val="18"/>
          <w:szCs w:val="18"/>
        </w:rPr>
        <w:t xml:space="preserve"> οι σχετικές διασυνοριακές επι</w:t>
      </w:r>
      <w:r w:rsidRPr="00D45001">
        <w:rPr>
          <w:rFonts w:ascii="MgHelveticaUCPol" w:hAnsi="MgHelveticaUCPol" w:cs="MgHelveticaUCPol"/>
          <w:i/>
          <w:sz w:val="18"/>
          <w:szCs w:val="18"/>
        </w:rPr>
        <w:t>πτώσεις κ</w:t>
      </w:r>
      <w:r w:rsidR="00ED39EE" w:rsidRPr="00D45001">
        <w:rPr>
          <w:rFonts w:ascii="MgHelveticaUCPol" w:hAnsi="MgHelveticaUCPol" w:cs="MgHelveticaUCPol"/>
          <w:i/>
          <w:sz w:val="18"/>
          <w:szCs w:val="18"/>
        </w:rPr>
        <w:t xml:space="preserve">αι τα σχετικά διασυνοριακά χαρακτηριστικά </w:t>
      </w:r>
      <w:r w:rsidRPr="00D45001">
        <w:rPr>
          <w:rFonts w:ascii="MgHelveticaUCPol" w:hAnsi="MgHelveticaUCPol" w:cs="MgHelveticaUCPol"/>
          <w:i/>
          <w:sz w:val="18"/>
          <w:szCs w:val="18"/>
        </w:rPr>
        <w:t>γνωρίσματα.</w:t>
      </w:r>
    </w:p>
    <w:p w:rsidR="004342E3" w:rsidRPr="00D45001" w:rsidRDefault="004342E3" w:rsidP="008A69C7">
      <w:pPr>
        <w:autoSpaceDE w:val="0"/>
        <w:autoSpaceDN w:val="0"/>
        <w:adjustRightInd w:val="0"/>
        <w:spacing w:after="0" w:line="240" w:lineRule="auto"/>
        <w:ind w:left="360"/>
        <w:jc w:val="both"/>
        <w:rPr>
          <w:rFonts w:ascii="MgHelveticaUCPol" w:hAnsi="MgHelveticaUCPol" w:cs="MgHelveticaUCPol"/>
          <w:i/>
          <w:sz w:val="18"/>
          <w:szCs w:val="18"/>
        </w:rPr>
      </w:pPr>
      <w:r w:rsidRPr="00D45001">
        <w:rPr>
          <w:rFonts w:ascii="MgHelveticaUCPol" w:hAnsi="MgHelveticaUCPol" w:cs="MgHelveticaUCPol"/>
          <w:i/>
          <w:sz w:val="18"/>
          <w:szCs w:val="18"/>
        </w:rPr>
        <w:t>3. Τα προγράμματ</w:t>
      </w:r>
      <w:r w:rsidR="00ED39EE" w:rsidRPr="00D45001">
        <w:rPr>
          <w:rFonts w:ascii="MgHelveticaUCPol" w:hAnsi="MgHelveticaUCPol" w:cs="MgHelveticaUCPol"/>
          <w:i/>
          <w:sz w:val="18"/>
          <w:szCs w:val="18"/>
        </w:rPr>
        <w:t xml:space="preserve">α παρακολούθησης εγκρίνονται με </w:t>
      </w:r>
      <w:r w:rsidRPr="00D45001">
        <w:rPr>
          <w:rFonts w:ascii="MgHelveticaUCPol" w:hAnsi="MgHelveticaUCPol" w:cs="MgHelveticaUCPol"/>
          <w:i/>
          <w:sz w:val="18"/>
          <w:szCs w:val="18"/>
        </w:rPr>
        <w:t>απόφαση του Υπουργ</w:t>
      </w:r>
      <w:r w:rsidR="00ED39EE" w:rsidRPr="00D45001">
        <w:rPr>
          <w:rFonts w:ascii="MgHelveticaUCPol" w:hAnsi="MgHelveticaUCPol" w:cs="MgHelveticaUCPol"/>
          <w:i/>
          <w:sz w:val="18"/>
          <w:szCs w:val="18"/>
        </w:rPr>
        <w:t xml:space="preserve">ού Περιβάλλοντος, Ενέργειας και </w:t>
      </w:r>
      <w:r w:rsidRPr="00D45001">
        <w:rPr>
          <w:rFonts w:ascii="MgHelveticaUCPol" w:hAnsi="MgHelveticaUCPol" w:cs="MgHelveticaUCPol"/>
          <w:i/>
          <w:sz w:val="18"/>
          <w:szCs w:val="18"/>
        </w:rPr>
        <w:t xml:space="preserve">Κλιματικής Αλλαγής. </w:t>
      </w:r>
      <w:r w:rsidR="00ED39EE" w:rsidRPr="00D45001">
        <w:rPr>
          <w:rFonts w:ascii="MgHelveticaUCPol" w:hAnsi="MgHelveticaUCPol" w:cs="MgHelveticaUCPol"/>
          <w:i/>
          <w:sz w:val="18"/>
          <w:szCs w:val="18"/>
        </w:rPr>
        <w:t xml:space="preserve">Η αρμόδια αρχή γνωστοποιεί στην </w:t>
      </w:r>
      <w:r w:rsidRPr="00D45001">
        <w:rPr>
          <w:rFonts w:ascii="MgHelveticaUCPol" w:hAnsi="MgHelveticaUCPol" w:cs="MgHelveticaUCPol"/>
          <w:i/>
          <w:sz w:val="18"/>
          <w:szCs w:val="18"/>
        </w:rPr>
        <w:t>Ευρωπαϊκή Επιτρ</w:t>
      </w:r>
      <w:r w:rsidR="00ED39EE" w:rsidRPr="00D45001">
        <w:rPr>
          <w:rFonts w:ascii="MgHelveticaUCPol" w:hAnsi="MgHelveticaUCPol" w:cs="MgHelveticaUCPol"/>
          <w:i/>
          <w:sz w:val="18"/>
          <w:szCs w:val="18"/>
        </w:rPr>
        <w:t>οπή τα προγράμματα παρακολούθη</w:t>
      </w:r>
      <w:r w:rsidRPr="00D45001">
        <w:rPr>
          <w:rFonts w:ascii="MgHelveticaUCPol" w:hAnsi="MgHelveticaUCPol" w:cs="MgHelveticaUCPol"/>
          <w:i/>
          <w:sz w:val="18"/>
          <w:szCs w:val="18"/>
        </w:rPr>
        <w:t>σης μέσα σε τρεις μήνες από την θέσπισή τους.</w:t>
      </w:r>
    </w:p>
    <w:p w:rsidR="004342E3" w:rsidRPr="00AF0C77" w:rsidRDefault="004342E3" w:rsidP="008A69C7">
      <w:pPr>
        <w:pStyle w:val="a3"/>
        <w:autoSpaceDE w:val="0"/>
        <w:autoSpaceDN w:val="0"/>
        <w:adjustRightInd w:val="0"/>
        <w:spacing w:after="0" w:line="240" w:lineRule="auto"/>
        <w:ind w:left="360"/>
        <w:jc w:val="both"/>
        <w:rPr>
          <w:rFonts w:ascii="MgHelveticaUCPol" w:hAnsi="MgHelveticaUCPol" w:cs="MgHelveticaUCPol"/>
          <w:i/>
          <w:sz w:val="18"/>
          <w:szCs w:val="18"/>
        </w:rPr>
      </w:pPr>
    </w:p>
    <w:p w:rsidR="006E0570" w:rsidRDefault="006E0570" w:rsidP="008A69C7">
      <w:pPr>
        <w:autoSpaceDE w:val="0"/>
        <w:autoSpaceDN w:val="0"/>
        <w:adjustRightInd w:val="0"/>
        <w:spacing w:after="0" w:line="240" w:lineRule="auto"/>
        <w:jc w:val="both"/>
        <w:rPr>
          <w:rFonts w:ascii="MgHelveticaUCPol" w:hAnsi="MgHelveticaUCPol" w:cs="MgHelveticaUCPol"/>
          <w:i/>
          <w:sz w:val="18"/>
          <w:szCs w:val="18"/>
        </w:rPr>
      </w:pPr>
    </w:p>
    <w:p w:rsidR="006E0570" w:rsidRPr="00AF0C77" w:rsidRDefault="006E0570" w:rsidP="008A69C7">
      <w:pPr>
        <w:pStyle w:val="a3"/>
        <w:numPr>
          <w:ilvl w:val="0"/>
          <w:numId w:val="3"/>
        </w:numPr>
        <w:autoSpaceDE w:val="0"/>
        <w:autoSpaceDN w:val="0"/>
        <w:adjustRightInd w:val="0"/>
        <w:spacing w:after="0" w:line="240" w:lineRule="auto"/>
        <w:jc w:val="both"/>
        <w:rPr>
          <w:rFonts w:ascii="MgHelveticaUCPol" w:hAnsi="MgHelveticaUCPol" w:cs="MgHelveticaUCPol"/>
          <w:i/>
          <w:sz w:val="18"/>
          <w:szCs w:val="18"/>
        </w:rPr>
      </w:pPr>
      <w:r w:rsidRPr="00AF0C77">
        <w:rPr>
          <w:rFonts w:ascii="MgHelveticaUCPol" w:hAnsi="MgHelveticaUCPol" w:cs="MgHelveticaUCPol"/>
          <w:b/>
          <w:i/>
        </w:rPr>
        <w:t>ΚΑΝΟΝΙΣΜΟΣ (ΕΚ) αριθ. 1967/2006 ΤΟΥ ΣΥΜΒΟΥΛΙΟΥ της 21ης Δεκεμβρίου 2006</w:t>
      </w:r>
      <w:r w:rsidRPr="00AF0C77">
        <w:rPr>
          <w:rFonts w:ascii="MgHelveticaUCPol" w:hAnsi="MgHelveticaUCPol" w:cs="MgHelveticaUCPol"/>
          <w:i/>
          <w:sz w:val="18"/>
          <w:szCs w:val="18"/>
        </w:rPr>
        <w:t xml:space="preserve"> σχετικά με μέτρα διαχείρισης για τη βιώσιμη εκμετάλλευση των αλιευτικών πόρων στη Μεσόγειο Θάλασσα, την τροποποίηση του κανονισμού (ΕΟΚ) αριθ. 2847/93 και την κατάργηση του κανονισμού (ΕΚ) αριθ. 1626/94</w:t>
      </w:r>
    </w:p>
    <w:p w:rsidR="006E0570" w:rsidRDefault="006E0570" w:rsidP="008A69C7">
      <w:pPr>
        <w:autoSpaceDE w:val="0"/>
        <w:autoSpaceDN w:val="0"/>
        <w:adjustRightInd w:val="0"/>
        <w:spacing w:after="0" w:line="240" w:lineRule="auto"/>
        <w:jc w:val="both"/>
        <w:rPr>
          <w:rFonts w:ascii="MgHelveticaUCPol" w:hAnsi="MgHelveticaUCPol" w:cs="MgHelveticaUCPol"/>
          <w:b/>
          <w:sz w:val="18"/>
          <w:szCs w:val="18"/>
        </w:rPr>
      </w:pPr>
    </w:p>
    <w:p w:rsidR="006E0570" w:rsidRPr="00466D84" w:rsidRDefault="006E0570" w:rsidP="008A69C7">
      <w:pPr>
        <w:autoSpaceDE w:val="0"/>
        <w:autoSpaceDN w:val="0"/>
        <w:adjustRightInd w:val="0"/>
        <w:spacing w:after="0" w:line="240" w:lineRule="auto"/>
        <w:ind w:left="360"/>
        <w:jc w:val="both"/>
        <w:rPr>
          <w:b/>
          <w:sz w:val="24"/>
          <w:szCs w:val="24"/>
        </w:rPr>
      </w:pPr>
      <w:r w:rsidRPr="00466D84">
        <w:rPr>
          <w:b/>
          <w:sz w:val="24"/>
          <w:szCs w:val="24"/>
        </w:rPr>
        <w:t>Άρθρο 19 - Σχέδια διαχείρισης για ορισμένους τύπους αλιείας σε χωρικά ύδατα</w:t>
      </w:r>
    </w:p>
    <w:p w:rsidR="004342E3" w:rsidRDefault="004342E3" w:rsidP="008A69C7">
      <w:pPr>
        <w:autoSpaceDE w:val="0"/>
        <w:autoSpaceDN w:val="0"/>
        <w:adjustRightInd w:val="0"/>
        <w:spacing w:after="0" w:line="240" w:lineRule="auto"/>
        <w:ind w:left="360"/>
        <w:jc w:val="both"/>
        <w:rPr>
          <w:rFonts w:ascii="MgHelveticaUCPol" w:hAnsi="MgHelveticaUCPol" w:cs="MgHelveticaUCPol"/>
          <w:b/>
          <w:sz w:val="18"/>
          <w:szCs w:val="18"/>
        </w:rPr>
      </w:pP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 xml:space="preserve">1. Μέχρι την 31η Δεκεμβρίου 2007, τα κράτη μέλη θεσπίζουν </w:t>
      </w:r>
      <w:r w:rsidRPr="00F93F7E">
        <w:rPr>
          <w:rFonts w:ascii="MgHelveticaUCPol" w:hAnsi="MgHelveticaUCPol" w:cs="MgHelveticaUCPol"/>
          <w:b/>
          <w:i/>
          <w:sz w:val="18"/>
          <w:szCs w:val="18"/>
        </w:rPr>
        <w:t>σχέδια διαχείρισης για την αλιεία</w:t>
      </w:r>
      <w:r w:rsidRPr="00F93F7E">
        <w:rPr>
          <w:rFonts w:ascii="MgHelveticaUCPol" w:hAnsi="MgHelveticaUCPol" w:cs="MgHelveticaUCPol"/>
          <w:i/>
          <w:sz w:val="18"/>
          <w:szCs w:val="18"/>
        </w:rPr>
        <w:t xml:space="preserve"> </w:t>
      </w:r>
      <w:r w:rsidRPr="00F93F7E">
        <w:rPr>
          <w:rFonts w:ascii="MgHelveticaUCPol" w:hAnsi="MgHelveticaUCPol" w:cs="MgHelveticaUCPol"/>
          <w:b/>
          <w:i/>
          <w:sz w:val="18"/>
          <w:szCs w:val="18"/>
        </w:rPr>
        <w:t xml:space="preserve">που διεξάγεται με δίχτυα τράτας, γρίπους που σύρονται από σκάφη, </w:t>
      </w:r>
      <w:proofErr w:type="spellStart"/>
      <w:r w:rsidRPr="00F93F7E">
        <w:rPr>
          <w:rFonts w:ascii="MgHelveticaUCPol" w:hAnsi="MgHelveticaUCPol" w:cs="MgHelveticaUCPol"/>
          <w:b/>
          <w:i/>
          <w:sz w:val="18"/>
          <w:szCs w:val="18"/>
        </w:rPr>
        <w:t>πεζότρατες</w:t>
      </w:r>
      <w:proofErr w:type="spellEnd"/>
      <w:r w:rsidRPr="00F93F7E">
        <w:rPr>
          <w:rFonts w:ascii="MgHelveticaUCPol" w:hAnsi="MgHelveticaUCPol" w:cs="MgHelveticaUCPol"/>
          <w:b/>
          <w:i/>
          <w:sz w:val="18"/>
          <w:szCs w:val="18"/>
        </w:rPr>
        <w:t xml:space="preserve">, κυκλωτικά δίχτυα και </w:t>
      </w:r>
      <w:proofErr w:type="spellStart"/>
      <w:r w:rsidRPr="00F93F7E">
        <w:rPr>
          <w:rFonts w:ascii="MgHelveticaUCPol" w:hAnsi="MgHelveticaUCPol" w:cs="MgHelveticaUCPol"/>
          <w:b/>
          <w:i/>
          <w:sz w:val="18"/>
          <w:szCs w:val="18"/>
        </w:rPr>
        <w:t>δράγες</w:t>
      </w:r>
      <w:proofErr w:type="spellEnd"/>
      <w:r w:rsidRPr="00F93F7E">
        <w:rPr>
          <w:rFonts w:ascii="MgHelveticaUCPol" w:hAnsi="MgHelveticaUCPol" w:cs="MgHelveticaUCPol"/>
          <w:b/>
          <w:i/>
          <w:sz w:val="18"/>
          <w:szCs w:val="18"/>
        </w:rPr>
        <w:t xml:space="preserve"> εντός των χωρικών τους υδάτων.</w:t>
      </w:r>
      <w:r w:rsidRPr="00F93F7E">
        <w:rPr>
          <w:rFonts w:ascii="MgHelveticaUCPol" w:hAnsi="MgHelveticaUCPol" w:cs="MgHelveticaUCPol"/>
          <w:i/>
          <w:sz w:val="18"/>
          <w:szCs w:val="18"/>
        </w:rPr>
        <w:t xml:space="preserve"> Στα εν λόγω σχέδια διαχείρισης εφαρμόζεται το άρθρο 6 παράγραφοι 2, 3 και 4 πρώτο εδάφιο του κανονισμού (ΕΚ) αριθ. 2371/2002.</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2. Στη συνέχεια, τα κράτη μέλη μπορούν να καταρτίζουν άλλα σχέδια διαχείρισης βάσει νέων σχετικών επιστημονικών πληροφοριών.</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 xml:space="preserve">3. Τα κράτη μέλη διασφαλίζουν </w:t>
      </w:r>
      <w:r w:rsidRPr="00D22F80">
        <w:rPr>
          <w:rFonts w:ascii="MgHelveticaUCPol" w:hAnsi="MgHelveticaUCPol" w:cs="MgHelveticaUCPol"/>
          <w:b/>
          <w:i/>
          <w:sz w:val="18"/>
          <w:szCs w:val="18"/>
        </w:rPr>
        <w:t>επαρκή επιστημονική παρακολούθηση των σχεδίων διαχείρισης.</w:t>
      </w:r>
      <w:r w:rsidRPr="00F93F7E">
        <w:rPr>
          <w:rFonts w:ascii="MgHelveticaUCPol" w:hAnsi="MgHelveticaUCPol" w:cs="MgHelveticaUCPol"/>
          <w:i/>
          <w:sz w:val="18"/>
          <w:szCs w:val="18"/>
        </w:rPr>
        <w:t xml:space="preserve"> Συγκεκριμένα, ορισμένα μέτρα διαχείρισης για τύπους αλιείας στο πλαίσιο των οποίων αλιεύονται βραχύβια είδη αναθεωρούνται κάθε έτος προκειμένου να λαμβάνονται υπόψη οι αλλαγές που σημειώνονται ενδεχομένως στην είσοδο νέων ψαριών στο απόθεμα.</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4. Τα σχέδια διαχείρισης μπορούν να περιλαμβάνουν μέτρα τα οποία υπερβαίνουν τις διατάξεις του παρόντος κανονισμού για το σκοπό:</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α) της αύξησης της επιλεκτικότητας των αλιευτικών εργαλείων·</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lastRenderedPageBreak/>
        <w:t>β) της μείωσης των απορρίψεων·</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γ) του περιορισμού της αλιευτικής προσπάθειας.</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5. Τα μέτρα που προβλέπονται στα σχέδια διαχείρισης πρέπει να είναι αναλογικά ως προς τους σκοπούς, τους στόχους και το αναμενόμενο χρονικό πλαίσιο, και πρέπει να έχουν σχέση με:</w:t>
      </w:r>
    </w:p>
    <w:p w:rsidR="006E0570" w:rsidRPr="00374D0E" w:rsidRDefault="006E0570" w:rsidP="008A69C7">
      <w:pPr>
        <w:autoSpaceDE w:val="0"/>
        <w:autoSpaceDN w:val="0"/>
        <w:adjustRightInd w:val="0"/>
        <w:spacing w:after="0" w:line="240" w:lineRule="auto"/>
        <w:ind w:left="360"/>
        <w:jc w:val="both"/>
        <w:rPr>
          <w:rFonts w:ascii="MgHelveticaUCPol" w:hAnsi="MgHelveticaUCPol" w:cs="MgHelveticaUCPol"/>
          <w:b/>
          <w:i/>
          <w:sz w:val="18"/>
          <w:szCs w:val="18"/>
        </w:rPr>
      </w:pPr>
      <w:r w:rsidRPr="00374D0E">
        <w:rPr>
          <w:rFonts w:ascii="MgHelveticaUCPol" w:hAnsi="MgHelveticaUCPol" w:cs="MgHelveticaUCPol"/>
          <w:b/>
          <w:i/>
          <w:sz w:val="18"/>
          <w:szCs w:val="18"/>
        </w:rPr>
        <w:t>α) την κατάσταση διατήρησης του ή των αποθεμάτων·</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374D0E">
        <w:rPr>
          <w:rFonts w:ascii="MgHelveticaUCPol" w:hAnsi="MgHelveticaUCPol" w:cs="MgHelveticaUCPol"/>
          <w:b/>
          <w:i/>
          <w:sz w:val="18"/>
          <w:szCs w:val="18"/>
        </w:rPr>
        <w:t>β) τα βιολογικά χαρακτηριστικά του ή των αποθεμάτων</w:t>
      </w:r>
      <w:r w:rsidRPr="00F93F7E">
        <w:rPr>
          <w:rFonts w:ascii="MgHelveticaUCPol" w:hAnsi="MgHelveticaUCPol" w:cs="MgHelveticaUCPol"/>
          <w:i/>
          <w:sz w:val="18"/>
          <w:szCs w:val="18"/>
        </w:rPr>
        <w:t>·</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γ) τα χαρακτηριστικά των τύπων αλιείας στο πλαίσιο των οποίων αλιεύονται τα αποθέματα·</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δ) την οικονομική επίπτωση των μέτρων στους σχετικούς τύπους αλιείας.</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6. Τα σχέδια διαχείρισης προβλέπουν την έκδοση ειδικών αδειών αλιείας σύμφωνα με τον κανονισμό (ΕΚ) αριθ. 1627/94.</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Με την επιφύλαξη των διατάξεων του άρθρου 1 παράγραφος 2 του κανονισμού (ΕΚ) αριθ. 1627/94, είναι δυνατό να απαιτείται από σκάφη ολικού μήκους μικρότερου των 10 μέτρων να διαθέτουν ειδική άδεια αλιείας.</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7. Τα προβλεπόμενα στην παράγραφο 1 σχέδια διαχείρισης κοινοποιούνται στην Επιτροπή μέχρι τις 30 Σεπτεμβρίου 2007 προκειμένου η Επιτροπή να διατυπώσει τις παρατηρήσεις της πριν τη θέσπιση του σχεδίου. Τα προβλεπόμενα στην παράγραφο 2 σχέδια διαχείρισης κοινοποιούνται στην Επιτροπή 6 μήνες πριν από την προβλεπόμενη ημερομηνία έναρξης ισχύος. Η Επιτροπή κοινοποιεί τα σχέδια στα άλλα κράτη μέλη.</w:t>
      </w:r>
    </w:p>
    <w:p w:rsidR="006E0570" w:rsidRPr="00F93F7E" w:rsidRDefault="006E0570" w:rsidP="008A69C7">
      <w:pPr>
        <w:autoSpaceDE w:val="0"/>
        <w:autoSpaceDN w:val="0"/>
        <w:adjustRightInd w:val="0"/>
        <w:spacing w:after="0" w:line="240" w:lineRule="auto"/>
        <w:ind w:left="360"/>
        <w:jc w:val="both"/>
        <w:rPr>
          <w:rFonts w:ascii="MgHelveticaUCPol" w:hAnsi="MgHelveticaUCPol" w:cs="MgHelveticaUCPol"/>
          <w:i/>
          <w:sz w:val="18"/>
          <w:szCs w:val="18"/>
        </w:rPr>
      </w:pPr>
      <w:r w:rsidRPr="00F93F7E">
        <w:rPr>
          <w:rFonts w:ascii="MgHelveticaUCPol" w:hAnsi="MgHelveticaUCPol" w:cs="MgHelveticaUCPol"/>
          <w:i/>
          <w:sz w:val="18"/>
          <w:szCs w:val="18"/>
        </w:rPr>
        <w:t>8. Εάν ένα σχέδιο διαχείρισης είναι πιθανό να επηρεάζει τα σκάφη άλλου κράτους μέλους, θεσπίζεται μόνο μετά από διαβούλευση της Επιτροπής, του κράτους μέλους και του αρμόδιου περιφερειακού γνωμοδοτικού συμβουλίου με τη διαδικασία του άρθρου 8 παράγραφοι 3 έως 6 του κανονισμού (ΕΚ) αριθ. 2371/2002.</w:t>
      </w:r>
    </w:p>
    <w:p w:rsidR="006E0570" w:rsidRPr="00CC7EA4" w:rsidRDefault="006E0570" w:rsidP="008A69C7">
      <w:pPr>
        <w:autoSpaceDE w:val="0"/>
        <w:autoSpaceDN w:val="0"/>
        <w:adjustRightInd w:val="0"/>
        <w:spacing w:after="0" w:line="240" w:lineRule="auto"/>
        <w:ind w:left="360"/>
        <w:jc w:val="both"/>
        <w:rPr>
          <w:rFonts w:cs="MgHelveticaUCPol"/>
          <w:i/>
          <w:sz w:val="18"/>
          <w:szCs w:val="18"/>
        </w:rPr>
      </w:pPr>
      <w:r w:rsidRPr="00F93F7E">
        <w:rPr>
          <w:rFonts w:ascii="MgHelveticaUCPol" w:hAnsi="MgHelveticaUCPol" w:cs="MgHelveticaUCPol"/>
          <w:i/>
          <w:sz w:val="18"/>
          <w:szCs w:val="18"/>
        </w:rPr>
        <w:t>9. Εάν, βάσει της κοινοποίησης που αναφέρεται στην παράγραφο 7 ή νέων επιστημονικών συμβουλών, η Επιτροπή κρίνει ότι ένα σχέδιο διαχείρισης που θεσπίστηκε είτ</w:t>
      </w:r>
      <w:r w:rsidR="00F93F7E" w:rsidRPr="00F93F7E">
        <w:rPr>
          <w:rFonts w:ascii="MgHelveticaUCPol" w:hAnsi="MgHelveticaUCPol" w:cs="MgHelveticaUCPol"/>
          <w:i/>
          <w:sz w:val="18"/>
          <w:szCs w:val="18"/>
        </w:rPr>
        <w:t xml:space="preserve">ε δυνάμει της παραγράφου 1 είτε </w:t>
      </w:r>
      <w:r w:rsidRPr="00F93F7E">
        <w:rPr>
          <w:rFonts w:ascii="MgHelveticaUCPol" w:hAnsi="MgHelveticaUCPol" w:cs="MgHelveticaUCPol"/>
          <w:i/>
          <w:sz w:val="18"/>
          <w:szCs w:val="18"/>
        </w:rPr>
        <w:t>δυνάμει της παραγράφου 2 δεν ε</w:t>
      </w:r>
      <w:r w:rsidR="00F93F7E" w:rsidRPr="00F93F7E">
        <w:rPr>
          <w:rFonts w:ascii="MgHelveticaUCPol" w:hAnsi="MgHelveticaUCPol" w:cs="MgHelveticaUCPol"/>
          <w:i/>
          <w:sz w:val="18"/>
          <w:szCs w:val="18"/>
        </w:rPr>
        <w:t xml:space="preserve">παρκεί για να διασφαλίσει υψηλό </w:t>
      </w:r>
      <w:r w:rsidRPr="00F93F7E">
        <w:rPr>
          <w:rFonts w:ascii="MgHelveticaUCPol" w:hAnsi="MgHelveticaUCPol" w:cs="MgHelveticaUCPol"/>
          <w:i/>
          <w:sz w:val="18"/>
          <w:szCs w:val="18"/>
        </w:rPr>
        <w:t xml:space="preserve">επίπεδο προστασίας των πόρων και </w:t>
      </w:r>
      <w:r w:rsidR="00F93F7E" w:rsidRPr="00F93F7E">
        <w:rPr>
          <w:rFonts w:ascii="MgHelveticaUCPol" w:hAnsi="MgHelveticaUCPol" w:cs="MgHelveticaUCPol"/>
          <w:i/>
          <w:sz w:val="18"/>
          <w:szCs w:val="18"/>
        </w:rPr>
        <w:t xml:space="preserve">του περιβάλλοντος, μπορεί, αφού </w:t>
      </w:r>
      <w:r w:rsidRPr="00F93F7E">
        <w:rPr>
          <w:rFonts w:ascii="MgHelveticaUCPol" w:hAnsi="MgHelveticaUCPol" w:cs="MgHelveticaUCPol"/>
          <w:i/>
          <w:sz w:val="18"/>
          <w:szCs w:val="18"/>
        </w:rPr>
        <w:t>διαβουλευθεί με το κράτος μέλος,</w:t>
      </w:r>
      <w:r w:rsidR="00F93F7E" w:rsidRPr="00F93F7E">
        <w:rPr>
          <w:rFonts w:ascii="MgHelveticaUCPol" w:hAnsi="MgHelveticaUCPol" w:cs="MgHelveticaUCPol"/>
          <w:i/>
          <w:sz w:val="18"/>
          <w:szCs w:val="18"/>
        </w:rPr>
        <w:t xml:space="preserve"> να του ζητήσει να τροποποιήσει </w:t>
      </w:r>
      <w:r w:rsidRPr="00F93F7E">
        <w:rPr>
          <w:rFonts w:ascii="MgHelveticaUCPol" w:hAnsi="MgHelveticaUCPol" w:cs="MgHelveticaUCPol"/>
          <w:i/>
          <w:sz w:val="18"/>
          <w:szCs w:val="18"/>
        </w:rPr>
        <w:t>το σχέδιο ή μπορεί να προτείνε</w:t>
      </w:r>
      <w:r w:rsidR="00F93F7E" w:rsidRPr="00F93F7E">
        <w:rPr>
          <w:rFonts w:ascii="MgHelveticaUCPol" w:hAnsi="MgHelveticaUCPol" w:cs="MgHelveticaUCPol"/>
          <w:i/>
          <w:sz w:val="18"/>
          <w:szCs w:val="18"/>
        </w:rPr>
        <w:t xml:space="preserve">ι στο Συμβούλιο κατάλληλα μέτρα </w:t>
      </w:r>
      <w:r w:rsidRPr="00F93F7E">
        <w:rPr>
          <w:rFonts w:ascii="MgHelveticaUCPol" w:hAnsi="MgHelveticaUCPol" w:cs="MgHelveticaUCPol"/>
          <w:i/>
          <w:sz w:val="18"/>
          <w:szCs w:val="18"/>
        </w:rPr>
        <w:t>για την προστασία των πόρων και του περιβάλλοντος.</w:t>
      </w:r>
    </w:p>
    <w:p w:rsidR="000C0F0B" w:rsidRPr="00CC7EA4" w:rsidRDefault="000C0F0B" w:rsidP="008A69C7">
      <w:pPr>
        <w:autoSpaceDE w:val="0"/>
        <w:autoSpaceDN w:val="0"/>
        <w:adjustRightInd w:val="0"/>
        <w:spacing w:after="0" w:line="240" w:lineRule="auto"/>
        <w:ind w:left="360"/>
        <w:jc w:val="both"/>
        <w:rPr>
          <w:rFonts w:cs="MgHelveticaUCPol"/>
          <w:i/>
          <w:sz w:val="18"/>
          <w:szCs w:val="18"/>
        </w:rPr>
      </w:pPr>
    </w:p>
    <w:p w:rsidR="000C0F0B" w:rsidRPr="00CC7EA4" w:rsidRDefault="000C0F0B" w:rsidP="008A69C7">
      <w:pPr>
        <w:autoSpaceDE w:val="0"/>
        <w:autoSpaceDN w:val="0"/>
        <w:adjustRightInd w:val="0"/>
        <w:spacing w:after="0" w:line="240" w:lineRule="auto"/>
        <w:ind w:left="360"/>
        <w:jc w:val="both"/>
        <w:rPr>
          <w:rFonts w:cs="MgHelveticaUCPol"/>
          <w:i/>
          <w:sz w:val="18"/>
          <w:szCs w:val="18"/>
        </w:rPr>
      </w:pPr>
    </w:p>
    <w:sectPr w:rsidR="000C0F0B" w:rsidRPr="00CC7EA4" w:rsidSect="00E97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E6F"/>
    <w:multiLevelType w:val="hybridMultilevel"/>
    <w:tmpl w:val="D51C5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C90297"/>
    <w:multiLevelType w:val="hybridMultilevel"/>
    <w:tmpl w:val="91D28A44"/>
    <w:lvl w:ilvl="0" w:tplc="B32C259E">
      <w:start w:val="3"/>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E91904"/>
    <w:multiLevelType w:val="hybridMultilevel"/>
    <w:tmpl w:val="2892B7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6CD5E7B"/>
    <w:multiLevelType w:val="hybridMultilevel"/>
    <w:tmpl w:val="D8FAA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512C79"/>
    <w:multiLevelType w:val="hybridMultilevel"/>
    <w:tmpl w:val="243A38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12B6EF0"/>
    <w:multiLevelType w:val="hybridMultilevel"/>
    <w:tmpl w:val="8A66D1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0CD380F"/>
    <w:multiLevelType w:val="hybridMultilevel"/>
    <w:tmpl w:val="7D5CD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4D017FF"/>
    <w:multiLevelType w:val="hybridMultilevel"/>
    <w:tmpl w:val="9C666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E5633A"/>
    <w:multiLevelType w:val="hybridMultilevel"/>
    <w:tmpl w:val="DC30DD4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2E"/>
    <w:rsid w:val="00003E29"/>
    <w:rsid w:val="00012FFE"/>
    <w:rsid w:val="0002558D"/>
    <w:rsid w:val="0003256C"/>
    <w:rsid w:val="000C0F0B"/>
    <w:rsid w:val="000D7CFC"/>
    <w:rsid w:val="000F5D41"/>
    <w:rsid w:val="00134C2E"/>
    <w:rsid w:val="00170D7F"/>
    <w:rsid w:val="001A218A"/>
    <w:rsid w:val="001A5442"/>
    <w:rsid w:val="00217407"/>
    <w:rsid w:val="0028280A"/>
    <w:rsid w:val="002A0A14"/>
    <w:rsid w:val="002A4C04"/>
    <w:rsid w:val="002A718D"/>
    <w:rsid w:val="002E4A15"/>
    <w:rsid w:val="002F7182"/>
    <w:rsid w:val="00303813"/>
    <w:rsid w:val="00306A32"/>
    <w:rsid w:val="00312DCD"/>
    <w:rsid w:val="00374D0E"/>
    <w:rsid w:val="003F70B5"/>
    <w:rsid w:val="0040510B"/>
    <w:rsid w:val="004342E3"/>
    <w:rsid w:val="00461526"/>
    <w:rsid w:val="00466D84"/>
    <w:rsid w:val="004804DB"/>
    <w:rsid w:val="004C7E7E"/>
    <w:rsid w:val="005308F3"/>
    <w:rsid w:val="00551286"/>
    <w:rsid w:val="005E3B73"/>
    <w:rsid w:val="00685A68"/>
    <w:rsid w:val="00693C90"/>
    <w:rsid w:val="0069764F"/>
    <w:rsid w:val="006B2609"/>
    <w:rsid w:val="006E0570"/>
    <w:rsid w:val="006E6226"/>
    <w:rsid w:val="00715B1C"/>
    <w:rsid w:val="00781498"/>
    <w:rsid w:val="007A4FF7"/>
    <w:rsid w:val="007B29C0"/>
    <w:rsid w:val="008060D3"/>
    <w:rsid w:val="008337D9"/>
    <w:rsid w:val="0083543B"/>
    <w:rsid w:val="008412FD"/>
    <w:rsid w:val="008736F5"/>
    <w:rsid w:val="00890F0F"/>
    <w:rsid w:val="008A69C7"/>
    <w:rsid w:val="008D61B1"/>
    <w:rsid w:val="008F4E85"/>
    <w:rsid w:val="00985109"/>
    <w:rsid w:val="009D1E24"/>
    <w:rsid w:val="00A34B9B"/>
    <w:rsid w:val="00A91150"/>
    <w:rsid w:val="00AD0A3C"/>
    <w:rsid w:val="00AF0C77"/>
    <w:rsid w:val="00B6159A"/>
    <w:rsid w:val="00B74C69"/>
    <w:rsid w:val="00B86F25"/>
    <w:rsid w:val="00BD6B22"/>
    <w:rsid w:val="00C63BDA"/>
    <w:rsid w:val="00C7116A"/>
    <w:rsid w:val="00C71425"/>
    <w:rsid w:val="00C953CC"/>
    <w:rsid w:val="00CA795E"/>
    <w:rsid w:val="00CC7EA4"/>
    <w:rsid w:val="00CE013D"/>
    <w:rsid w:val="00CF78C9"/>
    <w:rsid w:val="00D16284"/>
    <w:rsid w:val="00D22F80"/>
    <w:rsid w:val="00D45001"/>
    <w:rsid w:val="00D548FE"/>
    <w:rsid w:val="00DA2534"/>
    <w:rsid w:val="00DA5C84"/>
    <w:rsid w:val="00DB0B2F"/>
    <w:rsid w:val="00DC57D3"/>
    <w:rsid w:val="00DF67EE"/>
    <w:rsid w:val="00E07CF6"/>
    <w:rsid w:val="00E71597"/>
    <w:rsid w:val="00E97188"/>
    <w:rsid w:val="00EA3295"/>
    <w:rsid w:val="00ED19A4"/>
    <w:rsid w:val="00ED39EE"/>
    <w:rsid w:val="00F14189"/>
    <w:rsid w:val="00F22C22"/>
    <w:rsid w:val="00F57BA2"/>
    <w:rsid w:val="00F90A74"/>
    <w:rsid w:val="00F93F7E"/>
    <w:rsid w:val="00FB6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C2E"/>
    <w:pPr>
      <w:ind w:left="720"/>
      <w:contextualSpacing/>
    </w:pPr>
  </w:style>
  <w:style w:type="paragraph" w:styleId="a4">
    <w:name w:val="Balloon Text"/>
    <w:basedOn w:val="a"/>
    <w:link w:val="Char"/>
    <w:uiPriority w:val="99"/>
    <w:semiHidden/>
    <w:unhideWhenUsed/>
    <w:rsid w:val="006976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9764F"/>
    <w:rPr>
      <w:rFonts w:ascii="Tahoma" w:hAnsi="Tahoma" w:cs="Tahoma"/>
      <w:sz w:val="16"/>
      <w:szCs w:val="16"/>
    </w:rPr>
  </w:style>
  <w:style w:type="paragraph" w:styleId="Web">
    <w:name w:val="Normal (Web)"/>
    <w:basedOn w:val="a"/>
    <w:uiPriority w:val="99"/>
    <w:semiHidden/>
    <w:unhideWhenUsed/>
    <w:rsid w:val="008F4E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0C0F0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C2E"/>
    <w:pPr>
      <w:ind w:left="720"/>
      <w:contextualSpacing/>
    </w:pPr>
  </w:style>
  <w:style w:type="paragraph" w:styleId="a4">
    <w:name w:val="Balloon Text"/>
    <w:basedOn w:val="a"/>
    <w:link w:val="Char"/>
    <w:uiPriority w:val="99"/>
    <w:semiHidden/>
    <w:unhideWhenUsed/>
    <w:rsid w:val="006976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9764F"/>
    <w:rPr>
      <w:rFonts w:ascii="Tahoma" w:hAnsi="Tahoma" w:cs="Tahoma"/>
      <w:sz w:val="16"/>
      <w:szCs w:val="16"/>
    </w:rPr>
  </w:style>
  <w:style w:type="paragraph" w:styleId="Web">
    <w:name w:val="Normal (Web)"/>
    <w:basedOn w:val="a"/>
    <w:uiPriority w:val="99"/>
    <w:semiHidden/>
    <w:unhideWhenUsed/>
    <w:rsid w:val="008F4E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0C0F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905C-BE51-49DD-A8B9-8C409D77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5074</Words>
  <Characters>27400</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ΚΟΥΤΡΑ ΔΗΜΗΤΡΑ</dc:creator>
  <cp:lastModifiedBy>Γιώργος</cp:lastModifiedBy>
  <cp:revision>2</cp:revision>
  <dcterms:created xsi:type="dcterms:W3CDTF">2015-01-08T11:49:00Z</dcterms:created>
  <dcterms:modified xsi:type="dcterms:W3CDTF">2015-01-08T11:49:00Z</dcterms:modified>
</cp:coreProperties>
</file>