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CB5F" w14:textId="77777777" w:rsidR="006823D2" w:rsidRPr="006823D2" w:rsidRDefault="006823D2" w:rsidP="006823D2">
      <w:pPr>
        <w:jc w:val="center"/>
        <w:rPr>
          <w:rFonts w:cs="Times New Roman"/>
        </w:rPr>
      </w:pPr>
      <w:r w:rsidRPr="006823D2">
        <w:rPr>
          <w:rFonts w:cs="Times New Roman"/>
          <w:b/>
          <w:sz w:val="32"/>
        </w:rPr>
        <w:t>Ερωτήσεις Πολλαπλής Επιλογής – Σύνοψη Μελέτης Λιμνοθαλασσών</w:t>
      </w:r>
    </w:p>
    <w:p w14:paraId="0F91E2EB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  <w:b/>
        </w:rPr>
        <w:t xml:space="preserve">Οδηγίες: </w:t>
      </w:r>
      <w:r w:rsidRPr="006823D2">
        <w:rPr>
          <w:rFonts w:cs="Times New Roman"/>
        </w:rPr>
        <w:t>Επίλεξε μία σωστή απάντηση για κάθε ερώτηση.</w:t>
      </w:r>
    </w:p>
    <w:p w14:paraId="6ABAF7F5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1) Σύμφωνα με τη RAMSAR (1970–2015), ποιο ποσοστό φυσικών υγροτόπων χάθηκε παγκοσμίως;</w:t>
      </w:r>
    </w:p>
    <w:p w14:paraId="21C760C0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15%</w:t>
      </w:r>
    </w:p>
    <w:p w14:paraId="78D76B0E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25%</w:t>
      </w:r>
    </w:p>
    <w:p w14:paraId="7B32F8F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35%</w:t>
      </w:r>
    </w:p>
    <w:p w14:paraId="6D85DF63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50%</w:t>
      </w:r>
    </w:p>
    <w:p w14:paraId="43D7DA11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2) Οι παράκτιες λιμνοθάλασσες στην ΕΕ έχουν χαρακτηριστεί ως τύπος οικοτόπου προτεραιότητας με κωδικό:</w:t>
      </w:r>
    </w:p>
    <w:p w14:paraId="4AD596D1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1140</w:t>
      </w:r>
    </w:p>
    <w:p w14:paraId="7F07A531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1150</w:t>
      </w:r>
    </w:p>
    <w:p w14:paraId="63593DC3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1130</w:t>
      </w:r>
    </w:p>
    <w:p w14:paraId="71A35082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1110</w:t>
      </w:r>
    </w:p>
    <w:p w14:paraId="21546FEF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3) Τα Μεταβατικά Υδάτινα Οικοσυστήματα (στα οποία ανήκουν οι λιμνοθάλασσες) θεωρούνται:</w:t>
      </w:r>
    </w:p>
    <w:p w14:paraId="3F56DC1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Ιδιαίτερα ανθεκτικά</w:t>
      </w:r>
    </w:p>
    <w:p w14:paraId="02466E5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Εύθραυστα με υψηλή ανθρώπινη πίεση</w:t>
      </w:r>
    </w:p>
    <w:p w14:paraId="6304EA5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Χωρίς οικολογική αξία</w:t>
      </w:r>
    </w:p>
    <w:p w14:paraId="4E9EA51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Αποκλειστικά θαλάσσια</w:t>
      </w:r>
    </w:p>
    <w:p w14:paraId="372FFE2E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4) Ποια διαπίστωση του 2001 για τις λιμνοθάλασσες επιβεβαιώθηκε αργότερα διεθνώς;</w:t>
      </w:r>
    </w:p>
    <w:p w14:paraId="4737059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Οι μη εκμεταλλευόμενες έχουν καλύτερη κατάσταση</w:t>
      </w:r>
    </w:p>
    <w:p w14:paraId="24DEA51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Δεν επηρεάζονται από ανθρώπινες δραστηριότητες</w:t>
      </w:r>
    </w:p>
    <w:p w14:paraId="0C70030E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Οι με ενεργή αλιευτική εκμετάλλευση έχουν καλύτερη περιβαλλοντική κατάσταση</w:t>
      </w:r>
    </w:p>
    <w:p w14:paraId="4031DD31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Η αλιεία δεν σχετίζεται με τη διαχείριση</w:t>
      </w:r>
    </w:p>
    <w:p w14:paraId="0D10603C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5) Κύριο όφελος της συντήρησης στομίων/υποδομών στις λιμνοθάλασσες είναι ότι:</w:t>
      </w:r>
    </w:p>
    <w:p w14:paraId="48488C2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lastRenderedPageBreak/>
        <w:t>Α) Αυξάνεται μόνο η εμπορική αξία</w:t>
      </w:r>
    </w:p>
    <w:p w14:paraId="223684E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Διατηρούνται φυσικές λειτουργίες και βιοποικιλότητα</w:t>
      </w:r>
    </w:p>
    <w:p w14:paraId="20952A4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Εξαλείφονται τα ξενικά είδη</w:t>
      </w:r>
    </w:p>
    <w:p w14:paraId="1583742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Καταργείται η ανάγκη διαχείρισης</w:t>
      </w:r>
    </w:p>
    <w:p w14:paraId="6F0CDDC1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6) Ποια δήλωση για την επίδραση της ενεργής αλιευτικής εκμετάλλευσης είναι ορθή;</w:t>
      </w:r>
    </w:p>
    <w:p w14:paraId="5BA4152C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Αυξάνει τη λαθραλιεία και το παράνομο κυνήγι</w:t>
      </w:r>
    </w:p>
    <w:p w14:paraId="40CD0DB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Λειτουργεί ως φρένο σε παράνομες πιέσεις και απορρίμματα</w:t>
      </w:r>
    </w:p>
    <w:p w14:paraId="1594831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Μειώνει την κυκλοφορία νερών</w:t>
      </w:r>
    </w:p>
    <w:p w14:paraId="7D76FAF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Ακυρώνει ερευνητικές δράσεις</w:t>
      </w:r>
    </w:p>
    <w:p w14:paraId="588723EF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7) Ποια αλλαγή στις ιχθυοσυλληπτικές εγκαταστάσεις συνέβαλε στη μείωση κόστους και στην ανθεκτικότητα;</w:t>
      </w:r>
    </w:p>
    <w:p w14:paraId="537A5CDE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Επιστροφή αποκλειστικά σε καλάμια/ξύλα</w:t>
      </w:r>
    </w:p>
    <w:p w14:paraId="184990B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Κατάργηση φραγμών</w:t>
      </w:r>
    </w:p>
    <w:p w14:paraId="5941445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Υιοθέτηση «μοντέρνων» (μπετό/συνθετικά) κατασκευών</w:t>
      </w:r>
    </w:p>
    <w:p w14:paraId="37E7E6F2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Καμία αλλαγή</w:t>
      </w:r>
    </w:p>
    <w:p w14:paraId="569398DF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8) Ποια τάση καταγράφεται στις θέσεις εργασίας σε δημόσιες λιμνοθάλασσες;</w:t>
      </w:r>
    </w:p>
    <w:p w14:paraId="775C7D5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Σταθερή αύξηση</w:t>
      </w:r>
    </w:p>
    <w:p w14:paraId="3242A7F7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Καμία μεταβολή</w:t>
      </w:r>
    </w:p>
    <w:p w14:paraId="42326B5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Σημαντική μείωση (περίπου στις ~300)</w:t>
      </w:r>
    </w:p>
    <w:p w14:paraId="234D0D2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Πλήρης εξάλειψη</w:t>
      </w:r>
    </w:p>
    <w:p w14:paraId="5DFE4026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9) Με τον ν. 4492/2017, τι ισχύει για τις μισθώσεις;</w:t>
      </w:r>
    </w:p>
    <w:p w14:paraId="7DEFC75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Κατάργηση συνεταιρισμών</w:t>
      </w:r>
    </w:p>
    <w:p w14:paraId="72C071F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Ελάχιστος χρόνος 1 έτος</w:t>
      </w:r>
    </w:p>
    <w:p w14:paraId="5BE1AEB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Ομογενοποίηση διαδικασίας και δυνατότητα δεκαετούς αναμίσθωσης</w:t>
      </w:r>
    </w:p>
    <w:p w14:paraId="7BF9223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Απαγόρευση δημοπρασιών</w:t>
      </w:r>
    </w:p>
    <w:p w14:paraId="1FA24923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10) Ποιο ποσοστό λιμνοθαλασσών κυριότητας Δημοσίου βρίσκεται εκτός εκμετάλλευσης (κατά αριθμό);</w:t>
      </w:r>
    </w:p>
    <w:p w14:paraId="2FDC7D30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lastRenderedPageBreak/>
        <w:t>Α) ~10%</w:t>
      </w:r>
    </w:p>
    <w:p w14:paraId="38BB5A21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~20%</w:t>
      </w:r>
    </w:p>
    <w:p w14:paraId="067D669A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~31%</w:t>
      </w:r>
    </w:p>
    <w:p w14:paraId="13D5E7C8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~50%</w:t>
      </w:r>
    </w:p>
    <w:p w14:paraId="1029A23A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11) Ποια Περιφέρεια ΔΕΝ αναφέρεται ως έχουσα 100% λιμνοθάλασσες εκτός εκμετάλλευσης μικρής κλίμακας;</w:t>
      </w:r>
    </w:p>
    <w:p w14:paraId="284131E3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Αττικής</w:t>
      </w:r>
    </w:p>
    <w:p w14:paraId="68238863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Στερεάς Ελλάδας</w:t>
      </w:r>
    </w:p>
    <w:p w14:paraId="36341D4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Θεσσαλίας</w:t>
      </w:r>
    </w:p>
    <w:p w14:paraId="0853E212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Ήπειρος</w:t>
      </w:r>
    </w:p>
    <w:p w14:paraId="151485A3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12) Η ανάπτυξη αλιευτικού τουρισμού στις λιμνοθάλασσες:</w:t>
      </w:r>
    </w:p>
    <w:p w14:paraId="4F57816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Πραγματοποιείται σχεδόν σε όλες</w:t>
      </w:r>
    </w:p>
    <w:p w14:paraId="6B0D09D0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Περιορίζεται περίπου σε 10 λιμνοθάλασσες</w:t>
      </w:r>
    </w:p>
    <w:p w14:paraId="6E3E5AE2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Δεν επιτρέπεται από το νόμο</w:t>
      </w:r>
    </w:p>
    <w:p w14:paraId="693186B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Είναι η κύρια πηγή εσόδων</w:t>
      </w:r>
    </w:p>
    <w:p w14:paraId="2C09E2A3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13) Παράδειγμα προϊόντων υψηλής προστιθέμενης αξίας από λιμνοθάλασσες είναι:</w:t>
      </w:r>
    </w:p>
    <w:p w14:paraId="12485DFC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Κατεψυγμένος γαύρος</w:t>
      </w:r>
    </w:p>
    <w:p w14:paraId="7D4A4D0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Αυγοτάραχο και παστά ελαφράς άλμης</w:t>
      </w:r>
    </w:p>
    <w:p w14:paraId="267B215A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Κονσέρβες τόνου</w:t>
      </w:r>
    </w:p>
    <w:p w14:paraId="5CBB388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Ιχθυάλευρα</w:t>
      </w:r>
    </w:p>
    <w:p w14:paraId="1575AF00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14) Κύρια πρόσφατη αιτία μαζικών θανάτων ψαριών που αναφέρεται:</w:t>
      </w:r>
    </w:p>
    <w:p w14:paraId="5EC75FC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Υπεραλίευση</w:t>
      </w:r>
    </w:p>
    <w:p w14:paraId="21B31C48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Ανοξικές κρίσεις</w:t>
      </w:r>
    </w:p>
    <w:p w14:paraId="6F50C3B4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Υπερτροφισμός χωρίς οξυγόνο</w:t>
      </w:r>
    </w:p>
    <w:p w14:paraId="0870D08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Υψηλές τιμές αγοράς</w:t>
      </w:r>
    </w:p>
    <w:p w14:paraId="6AFC492B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15) Ποιο πρόβλημα από πτηνά καταγράφεται έντονο σε πολλές λιμνοθάλασσες;</w:t>
      </w:r>
    </w:p>
    <w:p w14:paraId="6B8FE211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lastRenderedPageBreak/>
        <w:t>Α) Γλάροι</w:t>
      </w:r>
    </w:p>
    <w:p w14:paraId="09E0924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Ερωδιοί</w:t>
      </w:r>
    </w:p>
    <w:p w14:paraId="07594BA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Κορμοράνοι (ψαροφάγα πουλιά)</w:t>
      </w:r>
    </w:p>
    <w:p w14:paraId="07B7D13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Πάπιες</w:t>
      </w:r>
    </w:p>
    <w:p w14:paraId="31E1B70C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16) Ποιο ξενικό είδος με εκρηκτική αύξηση επηρεάζει έντονα τις λιμνοθάλασσες;</w:t>
      </w:r>
    </w:p>
    <w:p w14:paraId="3B380434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Λαγοκέφαλος (Lagocephalus sceleratus)</w:t>
      </w:r>
    </w:p>
    <w:p w14:paraId="6F06053F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Μπλε καβούρι (Callinectes sapidus)</w:t>
      </w:r>
    </w:p>
    <w:p w14:paraId="5504313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Λιονταρόψαρο (Pterois miles)</w:t>
      </w:r>
    </w:p>
    <w:p w14:paraId="1CE17B47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Καβούρι ποταμίσιο</w:t>
      </w:r>
    </w:p>
    <w:p w14:paraId="11431A47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17) Ποια είναι τυπική πρακτική μείωσης απορρίψεων υπομεγεθών στις ιχθυοπαγίδες;</w:t>
      </w:r>
    </w:p>
    <w:p w14:paraId="5653D43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Μείωση μεγέθους ματιού</w:t>
      </w:r>
    </w:p>
    <w:p w14:paraId="6900DAD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Θυρίδες/μπάρες διαφυγής ρυθμιζόμενου ανοίγματος</w:t>
      </w:r>
    </w:p>
    <w:p w14:paraId="60D8E91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Καθολική απαγόρευση αλιείας</w:t>
      </w:r>
    </w:p>
    <w:p w14:paraId="7C72CF8C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Χρήση ηλεκτροσόκ</w:t>
      </w:r>
    </w:p>
    <w:p w14:paraId="5B9136E7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18) Τι ορίζει το ΦΕΚ 475/2015 για τα ελάχιστα μεγέθη;</w:t>
      </w:r>
    </w:p>
    <w:p w14:paraId="6CF41E4C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Εφαρμόζονται παντού χωρίς εξαιρέσεις</w:t>
      </w:r>
    </w:p>
    <w:p w14:paraId="6C3B3667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Δεν ισχύουν για προϊόντα υδατοκαλλιέργειας και μισθωμένα δημόσια ιχθυοτροφεία-λιμνοθάλασσες</w:t>
      </w:r>
    </w:p>
    <w:p w14:paraId="36A303B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Ισχύουν μόνο για θαλασσινά</w:t>
      </w:r>
    </w:p>
    <w:p w14:paraId="26D2EF9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Αφορούν αποκλειστικά βιολογικά προϊόντα</w:t>
      </w:r>
    </w:p>
    <w:p w14:paraId="053DE805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19) Ποιος είναι συχνός περιορισμός για την ανάπτυξη αλιευτικού τουρισμού;</w:t>
      </w:r>
    </w:p>
    <w:p w14:paraId="32FAC6D5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Υπερβολική διαφήμιση</w:t>
      </w:r>
    </w:p>
    <w:p w14:paraId="59AAAA00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Κακή κατάσταση υποδομών/πρόσβασης</w:t>
      </w:r>
    </w:p>
    <w:p w14:paraId="0348ACE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Έλλειψη ενδιαφέροντος επισκεπτών</w:t>
      </w:r>
    </w:p>
    <w:p w14:paraId="161EBB4B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Απαγόρευση από τις συμβάσεις</w:t>
      </w:r>
    </w:p>
    <w:p w14:paraId="3403F2C2" w14:textId="77777777" w:rsidR="006823D2" w:rsidRPr="006823D2" w:rsidRDefault="006823D2" w:rsidP="006823D2">
      <w:pPr>
        <w:rPr>
          <w:rFonts w:cs="Times New Roman"/>
        </w:rPr>
      </w:pPr>
      <w:r w:rsidRPr="006823D2">
        <w:rPr>
          <w:rFonts w:cs="Times New Roman"/>
        </w:rPr>
        <w:t>20) Ποια γενική θέση αναδεικνύει η μελέτη για βιώσιμη διαχείριση λιμνοθαλασσών;</w:t>
      </w:r>
    </w:p>
    <w:p w14:paraId="1684C409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lastRenderedPageBreak/>
        <w:t>Α) Η διατήρηση ενεργής, οργανωμένης αλιευτικής εκμετάλλευσης στηρίζει τα οικοσυστήματα</w:t>
      </w:r>
    </w:p>
    <w:p w14:paraId="7E6152A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Β) Η εγκατάλειψη εκμετάλλευσης βελτιώνει την κατάσταση</w:t>
      </w:r>
    </w:p>
    <w:p w14:paraId="76ACB22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Οι λιμνοθάλασσες δεν χρειάζονται διαχείριση</w:t>
      </w:r>
    </w:p>
    <w:p w14:paraId="5A3B41C8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Να αυξηθεί η παράνομη αλιεία</w:t>
      </w:r>
    </w:p>
    <w:p w14:paraId="53FF87FA" w14:textId="40EA945F" w:rsidR="003A2E6E" w:rsidRDefault="003A2E6E" w:rsidP="00CE7E53">
      <w:pPr>
        <w:ind w:left="360"/>
      </w:pPr>
    </w:p>
    <w:sectPr w:rsidR="003A2E6E" w:rsidSect="00F529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‚l‚r –Ύ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751123">
    <w:abstractNumId w:val="8"/>
  </w:num>
  <w:num w:numId="2" w16cid:durableId="964965620">
    <w:abstractNumId w:val="6"/>
  </w:num>
  <w:num w:numId="3" w16cid:durableId="1291521137">
    <w:abstractNumId w:val="5"/>
  </w:num>
  <w:num w:numId="4" w16cid:durableId="1706713349">
    <w:abstractNumId w:val="4"/>
  </w:num>
  <w:num w:numId="5" w16cid:durableId="1166287012">
    <w:abstractNumId w:val="7"/>
  </w:num>
  <w:num w:numId="6" w16cid:durableId="1990208077">
    <w:abstractNumId w:val="3"/>
  </w:num>
  <w:num w:numId="7" w16cid:durableId="467404154">
    <w:abstractNumId w:val="2"/>
  </w:num>
  <w:num w:numId="8" w16cid:durableId="88428889">
    <w:abstractNumId w:val="1"/>
  </w:num>
  <w:num w:numId="9" w16cid:durableId="25054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E6E"/>
    <w:rsid w:val="006823D2"/>
    <w:rsid w:val="00AA1D8D"/>
    <w:rsid w:val="00B47730"/>
    <w:rsid w:val="00CB0664"/>
    <w:rsid w:val="00CE7E53"/>
    <w:rsid w:val="00FC3F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88C2D"/>
  <w14:defaultImageDpi w14:val="300"/>
  <w15:docId w15:val="{60A6AACD-C7DD-4385-8296-9029929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2025-10-17T13:13:00Z</dcterms:created>
  <dcterms:modified xsi:type="dcterms:W3CDTF">2025-10-17T13:22:00Z</dcterms:modified>
  <cp:category/>
</cp:coreProperties>
</file>